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52" w:rsidRPr="00644438" w:rsidRDefault="00EF7D52" w:rsidP="00644438">
      <w:pPr>
        <w:spacing w:afterLines="50" w:line="640" w:lineRule="exact"/>
        <w:jc w:val="left"/>
        <w:rPr>
          <w:rFonts w:ascii="方正黑体_GBK" w:eastAsia="方正黑体_GBK" w:hAnsi="黑体" w:cs="方正黑体_GBK"/>
          <w:sz w:val="32"/>
          <w:szCs w:val="32"/>
        </w:rPr>
      </w:pPr>
      <w:bookmarkStart w:id="0" w:name="_GoBack"/>
      <w:r w:rsidRPr="00644438">
        <w:rPr>
          <w:rFonts w:ascii="方正黑体_GBK" w:eastAsia="方正黑体_GBK" w:hAnsi="黑体" w:cs="方正黑体_GBK" w:hint="eastAsia"/>
          <w:sz w:val="32"/>
          <w:szCs w:val="32"/>
        </w:rPr>
        <w:t>附件</w:t>
      </w:r>
      <w:r w:rsidRPr="00644438">
        <w:rPr>
          <w:rFonts w:ascii="方正黑体_GBK" w:eastAsia="方正黑体_GBK" w:hAnsi="黑体" w:cs="方正黑体_GBK"/>
          <w:sz w:val="32"/>
          <w:szCs w:val="32"/>
        </w:rPr>
        <w:t>6</w:t>
      </w:r>
    </w:p>
    <w:bookmarkEnd w:id="0"/>
    <w:p w:rsidR="00EF7D52" w:rsidRDefault="00EF7D52" w:rsidP="00301E73">
      <w:pPr>
        <w:spacing w:afterLines="50" w:line="640" w:lineRule="exact"/>
        <w:jc w:val="center"/>
        <w:rPr>
          <w:rFonts w:ascii="黑体" w:eastAsia="黑体" w:hAnsi="黑体" w:cs="Times New Roman"/>
          <w:sz w:val="44"/>
          <w:szCs w:val="44"/>
        </w:rPr>
      </w:pPr>
      <w:r>
        <w:rPr>
          <w:rFonts w:ascii="黑体" w:eastAsia="黑体" w:hAnsi="黑体" w:cs="黑体" w:hint="eastAsia"/>
          <w:sz w:val="44"/>
          <w:szCs w:val="44"/>
        </w:rPr>
        <w:t>安徽省普通高校基本教学活动标准化建设及示范创建达标统计表</w:t>
      </w:r>
    </w:p>
    <w:p w:rsidR="00EF7D52" w:rsidRDefault="00EF7D52" w:rsidP="00301E73">
      <w:pPr>
        <w:spacing w:beforeLines="100" w:afterLines="100" w:line="640" w:lineRule="exact"/>
        <w:rPr>
          <w:rFonts w:ascii="FangSong_GB2312" w:eastAsia="Times New Roman" w:hAnsi="黑体" w:cs="Times New Roman"/>
          <w:sz w:val="30"/>
          <w:szCs w:val="30"/>
          <w:u w:val="single"/>
        </w:rPr>
      </w:pPr>
      <w:r>
        <w:rPr>
          <w:rFonts w:ascii="黑体" w:eastAsia="黑体" w:hAnsi="黑体" w:cs="黑体" w:hint="eastAsia"/>
          <w:sz w:val="28"/>
          <w:szCs w:val="28"/>
        </w:rPr>
        <w:t>学校名称：</w:t>
      </w:r>
      <w:r>
        <w:rPr>
          <w:rFonts w:ascii="黑体" w:eastAsia="黑体" w:hAnsi="黑体" w:cs="黑体"/>
          <w:sz w:val="28"/>
          <w:szCs w:val="28"/>
          <w:u w:val="single"/>
        </w:rPr>
        <w:t xml:space="preserve">                      </w:t>
      </w:r>
      <w:r>
        <w:rPr>
          <w:rFonts w:ascii="黑体" w:eastAsia="黑体" w:hAnsi="黑体" w:cs="黑体"/>
          <w:sz w:val="28"/>
          <w:szCs w:val="28"/>
        </w:rPr>
        <w:t xml:space="preserve">          </w:t>
      </w:r>
      <w:r>
        <w:rPr>
          <w:rFonts w:ascii="黑体" w:eastAsia="黑体" w:hAnsi="黑体" w:cs="黑体" w:hint="eastAsia"/>
          <w:sz w:val="28"/>
          <w:szCs w:val="28"/>
        </w:rPr>
        <w:t>课程名称：</w:t>
      </w:r>
      <w:r>
        <w:rPr>
          <w:rFonts w:ascii="黑体" w:eastAsia="黑体" w:hAnsi="黑体" w:cs="黑体"/>
          <w:sz w:val="28"/>
          <w:szCs w:val="28"/>
          <w:u w:val="single"/>
        </w:rPr>
        <w:t xml:space="preserve">                      </w:t>
      </w:r>
      <w:r>
        <w:rPr>
          <w:rFonts w:ascii="黑体" w:eastAsia="黑体" w:hAnsi="黑体" w:cs="黑体"/>
          <w:sz w:val="28"/>
          <w:szCs w:val="28"/>
        </w:rPr>
        <w:t xml:space="preserve">          </w:t>
      </w:r>
      <w:r>
        <w:rPr>
          <w:rFonts w:ascii="黑体" w:eastAsia="黑体" w:hAnsi="黑体" w:cs="黑体" w:hint="eastAsia"/>
          <w:sz w:val="28"/>
          <w:szCs w:val="28"/>
        </w:rPr>
        <w:t>负责人：</w:t>
      </w:r>
      <w:r>
        <w:rPr>
          <w:rFonts w:ascii="黑体" w:eastAsia="黑体" w:hAnsi="黑体" w:cs="黑体"/>
          <w:sz w:val="28"/>
          <w:szCs w:val="28"/>
          <w:u w:val="single"/>
        </w:rPr>
        <w:t xml:space="preserve">                      </w:t>
      </w:r>
      <w:r>
        <w:rPr>
          <w:rFonts w:ascii="黑体" w:eastAsia="黑体" w:hAnsi="黑体" w:cs="黑体"/>
          <w:sz w:val="28"/>
          <w:szCs w:val="28"/>
        </w:rPr>
        <w:t xml:space="preserve">          </w:t>
      </w:r>
      <w:r>
        <w:rPr>
          <w:rFonts w:ascii="黑体" w:eastAsia="黑体" w:hAnsi="黑体" w:cs="黑体" w:hint="eastAsia"/>
          <w:sz w:val="28"/>
          <w:szCs w:val="28"/>
        </w:rPr>
        <w:t>填表时间：</w:t>
      </w:r>
      <w:r>
        <w:rPr>
          <w:rFonts w:ascii="黑体" w:eastAsia="黑体" w:hAnsi="黑体" w:cs="黑体"/>
          <w:sz w:val="28"/>
          <w:szCs w:val="28"/>
          <w:u w:val="single"/>
        </w:rPr>
        <w:t xml:space="preserve">                     </w:t>
      </w:r>
    </w:p>
    <w:p w:rsidR="00EF7D52" w:rsidRDefault="00EF7D52" w:rsidP="00644438">
      <w:pPr>
        <w:spacing w:beforeLines="100" w:afterLines="100" w:line="440" w:lineRule="exact"/>
        <w:ind w:firstLineChars="200" w:firstLine="31680"/>
        <w:rPr>
          <w:rFonts w:ascii="Heiti SC Medium" w:eastAsia="Heiti SC Medium" w:hAnsi="Heiti SC Medium" w:cs="Times New Roman"/>
          <w:color w:val="000000"/>
          <w:sz w:val="28"/>
          <w:szCs w:val="28"/>
        </w:rPr>
      </w:pPr>
      <w:r>
        <w:rPr>
          <w:rFonts w:ascii="黑体" w:eastAsia="黑体" w:hAnsi="黑体" w:cs="黑体" w:hint="eastAsia"/>
          <w:b/>
          <w:bCs/>
          <w:color w:val="000000"/>
          <w:sz w:val="30"/>
          <w:szCs w:val="30"/>
        </w:rPr>
        <w:t>一、安徽省普通高校基本教学活动标准化建设达标情况</w:t>
      </w:r>
    </w:p>
    <w:tbl>
      <w:tblPr>
        <w:tblW w:w="209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5"/>
        <w:gridCol w:w="1714"/>
        <w:gridCol w:w="3118"/>
        <w:gridCol w:w="12919"/>
        <w:gridCol w:w="2268"/>
      </w:tblGrid>
      <w:tr w:rsidR="00EF7D52">
        <w:tc>
          <w:tcPr>
            <w:tcW w:w="975" w:type="dxa"/>
            <w:vAlign w:val="center"/>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hint="eastAsia"/>
                <w:color w:val="000000"/>
                <w:sz w:val="28"/>
                <w:szCs w:val="28"/>
              </w:rPr>
              <w:t>一级指标</w:t>
            </w:r>
          </w:p>
        </w:tc>
        <w:tc>
          <w:tcPr>
            <w:tcW w:w="1714" w:type="dxa"/>
            <w:vAlign w:val="center"/>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hint="eastAsia"/>
                <w:color w:val="000000"/>
                <w:sz w:val="28"/>
                <w:szCs w:val="28"/>
              </w:rPr>
              <w:t>二级指标</w:t>
            </w:r>
          </w:p>
        </w:tc>
        <w:tc>
          <w:tcPr>
            <w:tcW w:w="3118" w:type="dxa"/>
            <w:vAlign w:val="center"/>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hint="eastAsia"/>
                <w:color w:val="000000"/>
                <w:sz w:val="28"/>
                <w:szCs w:val="28"/>
              </w:rPr>
              <w:t>观测点</w:t>
            </w:r>
          </w:p>
        </w:tc>
        <w:tc>
          <w:tcPr>
            <w:tcW w:w="12919" w:type="dxa"/>
            <w:vAlign w:val="center"/>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color w:val="000000"/>
                <w:sz w:val="28"/>
                <w:szCs w:val="28"/>
              </w:rPr>
              <w:t xml:space="preserve">    </w:t>
            </w:r>
            <w:r>
              <w:rPr>
                <w:rFonts w:ascii="黑体" w:eastAsia="黑体" w:hAnsi="黑体" w:cs="黑体" w:hint="eastAsia"/>
                <w:color w:val="000000"/>
                <w:sz w:val="28"/>
                <w:szCs w:val="28"/>
              </w:rPr>
              <w:t>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明</w:t>
            </w:r>
          </w:p>
        </w:tc>
        <w:tc>
          <w:tcPr>
            <w:tcW w:w="2268" w:type="dxa"/>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hint="eastAsia"/>
                <w:color w:val="000000"/>
                <w:sz w:val="28"/>
                <w:szCs w:val="28"/>
              </w:rPr>
              <w:t>是否达标</w:t>
            </w:r>
          </w:p>
          <w:p w:rsidR="00EF7D52" w:rsidRDefault="00EF7D52">
            <w:pPr>
              <w:spacing w:line="440" w:lineRule="exact"/>
              <w:jc w:val="center"/>
              <w:rPr>
                <w:rFonts w:ascii="方正黑体_GBK" w:eastAsia="方正黑体_GBK" w:hAnsi="方正黑体_GBK" w:cs="Times New Roman"/>
                <w:color w:val="000000"/>
                <w:sz w:val="28"/>
                <w:szCs w:val="28"/>
              </w:rPr>
            </w:pPr>
            <w:r>
              <w:rPr>
                <w:rFonts w:ascii="黑体" w:eastAsia="黑体" w:hAnsi="黑体" w:cs="黑体" w:hint="eastAsia"/>
                <w:color w:val="000000"/>
                <w:sz w:val="28"/>
                <w:szCs w:val="28"/>
              </w:rPr>
              <w:t>（是／否）</w:t>
            </w:r>
          </w:p>
        </w:tc>
      </w:tr>
      <w:tr w:rsidR="00EF7D52">
        <w:tc>
          <w:tcPr>
            <w:tcW w:w="975" w:type="dxa"/>
            <w:vMerge w:val="restart"/>
            <w:vAlign w:val="center"/>
          </w:tcPr>
          <w:p w:rsidR="00EF7D52" w:rsidRDefault="00EF7D52">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教学规范</w:t>
            </w:r>
          </w:p>
        </w:tc>
        <w:tc>
          <w:tcPr>
            <w:tcW w:w="1714"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政治立场</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坚持正确的政治方向</w:t>
            </w:r>
          </w:p>
        </w:tc>
        <w:tc>
          <w:tcPr>
            <w:tcW w:w="12919" w:type="dxa"/>
            <w:vAlign w:val="center"/>
          </w:tcPr>
          <w:p w:rsidR="00EF7D52" w:rsidRDefault="00EF7D52">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一切教学活动必须严格遵守政治纪律，认真贯彻执行党和国家的教育方针、政策，不得有损于国家利益和学生的健康成长。</w:t>
            </w:r>
          </w:p>
        </w:tc>
        <w:tc>
          <w:tcPr>
            <w:tcW w:w="2268" w:type="dxa"/>
            <w:vAlign w:val="center"/>
          </w:tcPr>
          <w:p w:rsidR="00EF7D52" w:rsidRDefault="00EF7D52">
            <w:pPr>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职业操守</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落实立德树人根本任务</w:t>
            </w:r>
          </w:p>
        </w:tc>
        <w:tc>
          <w:tcPr>
            <w:tcW w:w="12919" w:type="dxa"/>
            <w:vAlign w:val="center"/>
          </w:tcPr>
          <w:p w:rsidR="00EF7D52" w:rsidRDefault="00EF7D52">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学活动应符合高等教育基本规律和人才成长规律，充分发挥教师的主导作用和学生的主体作用，把立德树人内化到教学的各个环节，坚持以文化人、以德育人，不断提高学生思想水平、政治觉悟、道德品质、文化素养。</w:t>
            </w:r>
          </w:p>
        </w:tc>
        <w:tc>
          <w:tcPr>
            <w:tcW w:w="2268" w:type="dxa"/>
            <w:vAlign w:val="center"/>
          </w:tcPr>
          <w:p w:rsidR="00EF7D52" w:rsidRDefault="00EF7D52">
            <w:pPr>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恪守教育的基本信念</w:t>
            </w:r>
          </w:p>
        </w:tc>
        <w:tc>
          <w:tcPr>
            <w:tcW w:w="12919" w:type="dxa"/>
            <w:vAlign w:val="center"/>
          </w:tcPr>
          <w:p w:rsidR="00EF7D52" w:rsidRDefault="00EF7D52">
            <w:pPr>
              <w:tabs>
                <w:tab w:val="left" w:pos="5064"/>
              </w:tabs>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教书育人是教师的责任和义务，教师在教学活动中须遵守师德规范，爱岗敬业，严于律己，公正、公平地对待每位学生，尊重学生人格，创造有利于学生健康成长的教学环境。</w:t>
            </w:r>
          </w:p>
        </w:tc>
        <w:tc>
          <w:tcPr>
            <w:tcW w:w="2268" w:type="dxa"/>
            <w:vAlign w:val="center"/>
          </w:tcPr>
          <w:p w:rsidR="00EF7D52" w:rsidRDefault="00EF7D52">
            <w:pPr>
              <w:tabs>
                <w:tab w:val="left" w:pos="506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严谨执教</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认真完成教学任务</w:t>
            </w:r>
          </w:p>
        </w:tc>
        <w:tc>
          <w:tcPr>
            <w:tcW w:w="12919" w:type="dxa"/>
            <w:vAlign w:val="center"/>
          </w:tcPr>
          <w:p w:rsidR="00EF7D52" w:rsidRDefault="00EF7D52">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遵循教学客观规律，认真完成教学任务，维护课堂纪律，对学生在教学过程中的不当行为加以及时制止、批评教育，定期进行教学质量检查，每门课程至少应有</w:t>
            </w:r>
            <w:r>
              <w:rPr>
                <w:rFonts w:ascii="FangSong_GB2312" w:eastAsia="Times New Roman" w:hAnsi="仿宋" w:cs="FangSong_GB2312"/>
                <w:color w:val="000000"/>
                <w:sz w:val="28"/>
                <w:szCs w:val="28"/>
              </w:rPr>
              <w:t>1</w:t>
            </w:r>
            <w:r>
              <w:rPr>
                <w:rFonts w:ascii="FangSong_GB2312" w:eastAsia="Times New Roman" w:hAnsi="仿宋" w:cs="Times New Roman"/>
                <w:color w:val="000000"/>
                <w:sz w:val="28"/>
                <w:szCs w:val="28"/>
              </w:rPr>
              <w:t>次教学考核，作为学生课程成绩的评价标准之一。</w:t>
            </w:r>
          </w:p>
        </w:tc>
        <w:tc>
          <w:tcPr>
            <w:tcW w:w="2268" w:type="dxa"/>
            <w:vAlign w:val="center"/>
          </w:tcPr>
          <w:p w:rsidR="00EF7D52" w:rsidRDefault="00EF7D52">
            <w:pPr>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为人师表</w:t>
            </w:r>
          </w:p>
        </w:tc>
        <w:tc>
          <w:tcPr>
            <w:tcW w:w="12919" w:type="dxa"/>
            <w:vAlign w:val="center"/>
          </w:tcPr>
          <w:p w:rsidR="00EF7D52" w:rsidRDefault="00EF7D52">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教风端正，着装得体，言行文明，以优良的思想品德、仪表、语言、行为对学生言传身教。</w:t>
            </w:r>
          </w:p>
        </w:tc>
        <w:tc>
          <w:tcPr>
            <w:tcW w:w="2268" w:type="dxa"/>
            <w:vAlign w:val="center"/>
          </w:tcPr>
          <w:p w:rsidR="00EF7D52" w:rsidRDefault="00EF7D52">
            <w:pPr>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严格遵守学校教学管理制度</w:t>
            </w:r>
          </w:p>
        </w:tc>
        <w:tc>
          <w:tcPr>
            <w:tcW w:w="12919" w:type="dxa"/>
            <w:vAlign w:val="center"/>
          </w:tcPr>
          <w:p w:rsidR="00EF7D52" w:rsidRDefault="00EF7D52">
            <w:pPr>
              <w:tabs>
                <w:tab w:val="left" w:pos="4544"/>
              </w:tabs>
              <w:spacing w:line="460" w:lineRule="exact"/>
              <w:jc w:val="left"/>
              <w:rPr>
                <w:rFonts w:ascii="FangSong_GB2312" w:eastAsia="Times New Roman" w:hAnsi="华文仿宋" w:cs="Times New Roman"/>
                <w:color w:val="000000"/>
                <w:sz w:val="28"/>
                <w:szCs w:val="28"/>
              </w:rPr>
            </w:pPr>
            <w:r>
              <w:rPr>
                <w:rFonts w:ascii="FangSong_GB2312" w:eastAsia="Times New Roman" w:hAnsi="仿宋" w:cs="Times New Roman"/>
                <w:color w:val="000000"/>
                <w:sz w:val="28"/>
                <w:szCs w:val="28"/>
              </w:rPr>
              <w:t>按照作息时间上课、下课，不得无故旷课、迟到或提前下课，不得擅自调课、停课、请人代课。教师在课堂上不得做与教学无关的事情。</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restart"/>
            <w:vAlign w:val="center"/>
          </w:tcPr>
          <w:p w:rsidR="00EF7D52" w:rsidRDefault="00EF7D52">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教学组织</w:t>
            </w: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备课</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确定教学大纲</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认真钻研和掌握教材的全部内容及结构，统筹组织安排本课程各环节的教学工作，具有明确的教学大纲。</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制订教学日历</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根据教学大纲，安排教学进度，制订教学日历。</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准备教辅材料</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按照教学大纲要求准备教辅材料，根据需要开发制作电子课件，认真撰写教案或讲稿，并选定与教材匹配的参考书。</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授课</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明确课程要求</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在开课之初应准备课程简介，依据课程教学大纲简要介绍课程概况、考核方式、平时成绩构成以及课程总成绩的结构比例，对课程学习提出明确的要求。</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认真讲解课程内容</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在讲授过程中，任课教师应全面把握课程教学的深度、广度，注意课程内容的前后衔接，积极运用灵活多样的教学方法，着重阐述基本理论和基本概念，讲清教学内容的重点和难点。</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教学互动</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在教学活动中设计互动环节，针对教学目的和教学重难点，通过归纳互动问题、精选讨论案例等方式，加强学生在教学过程中的主动参与，培养学生的自主学习意识和创新能力。</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教学形式规范</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在课堂上应采用普通话进行讲授，做到语言清晰流畅，书写、绘图工整规范。严格按照安排组织教学，不得任意增加或削减课时。</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tabs>
                <w:tab w:val="left" w:pos="4544"/>
              </w:tabs>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多媒体教学</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课件制作</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根据教学需要制作电子课件，课件内容要与教学内容相一致，科学准确，符合学生认知规律。</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rPr>
          <w:trHeight w:val="90"/>
        </w:trPr>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tabs>
                <w:tab w:val="left" w:pos="4544"/>
              </w:tabs>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多媒体操作</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课前做好充分的准备工作，熟练掌握操作规程。遇停电或多媒体设备不能正常使用时，应坚持用其它方式讲课，确保课堂教学正常进行。</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辅导答疑</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落实辅导答疑环节</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合理安排答疑时间和地点，做好学生的辅导、答疑工作，以个别答疑为主，对共性的问题可以进行集体辅导。</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作业批改</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布置适量作业</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结合教学要求布置适量作业（含专项练习题、撰写论文、课堂演讲、读书报告等</w:t>
            </w:r>
            <w:r>
              <w:rPr>
                <w:rFonts w:ascii="FangSong_GB2312" w:eastAsia="Times New Roman" w:hAnsi="仿宋" w:cs="FangSong_GB2312"/>
                <w:color w:val="000000"/>
                <w:sz w:val="28"/>
                <w:szCs w:val="28"/>
              </w:rPr>
              <w:t>)</w:t>
            </w:r>
            <w:r>
              <w:rPr>
                <w:rFonts w:ascii="FangSong_GB2312" w:eastAsia="Times New Roman" w:hAnsi="仿宋" w:cs="Times New Roman"/>
                <w:color w:val="000000"/>
                <w:sz w:val="28"/>
                <w:szCs w:val="28"/>
              </w:rPr>
              <w:t>，每门课程不少于</w:t>
            </w:r>
            <w:r>
              <w:rPr>
                <w:rFonts w:ascii="FangSong_GB2312" w:eastAsia="Times New Roman" w:hAnsi="仿宋" w:cs="FangSong_GB2312"/>
                <w:color w:val="000000"/>
                <w:sz w:val="28"/>
                <w:szCs w:val="28"/>
              </w:rPr>
              <w:t>3</w:t>
            </w:r>
            <w:r>
              <w:rPr>
                <w:rFonts w:ascii="FangSong_GB2312" w:eastAsia="Times New Roman" w:hAnsi="仿宋" w:cs="Times New Roman"/>
                <w:color w:val="000000"/>
                <w:sz w:val="28"/>
                <w:szCs w:val="28"/>
              </w:rPr>
              <w:t>次作业，以强化教学效果，提高学生自主学习能力。</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批改作业</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认真细致地批改学生作业，并做好作业成绩登记，作为评定学生平时成绩的重要依据。</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restart"/>
            <w:vAlign w:val="center"/>
          </w:tcPr>
          <w:p w:rsidR="00EF7D52" w:rsidRDefault="00EF7D52">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学生管理</w:t>
            </w:r>
          </w:p>
          <w:p w:rsidR="00EF7D52" w:rsidRDefault="00EF7D52">
            <w:pPr>
              <w:spacing w:line="440" w:lineRule="exact"/>
              <w:jc w:val="center"/>
              <w:rPr>
                <w:rFonts w:ascii="黑体" w:eastAsia="黑体" w:hAnsi="黑体" w:cs="Times New Roman"/>
                <w:b/>
                <w:bCs/>
                <w:color w:val="000000"/>
                <w:sz w:val="28"/>
                <w:szCs w:val="28"/>
              </w:rPr>
            </w:pPr>
          </w:p>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严格执行学生管理制度</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考核学生出勤</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严格要求学生按时上课，不得迟到、早退或旷课。因病、因事而不能上课者须事先请假。应具有学生出勤记录。</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规范学生行为</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严格要求学生遵守高等学校学生行为准则。进入教室衣着应大方、整洁得体；严禁在教室内吸烟或将食物带进教室；杜绝在课堂内睡觉或大声喧哗。</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维护教学纪律</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严格要求学生自觉遵守课堂纪律，保持教室肃静，认真听讲，积极参加课堂研讨，不得做与上课无关的事情。督促学生按照学习要求，合理进行预习、复习，认真完成作业。</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强调尊重教师</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强调尊重教师</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教育学生尊重教师。对学生和相关部门提出的关于教学工作的意见，应认真吸纳，及时整改。</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教育学生爱护教学设施</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教育学生爱护教学设施</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严格要求学生爱护各类教学设施，不得挪动、损坏教学设施，严禁在课桌椅、墙壁等教学设施上涂画、张贴。</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restart"/>
            <w:vAlign w:val="center"/>
          </w:tcPr>
          <w:p w:rsidR="00EF7D52" w:rsidRDefault="00EF7D52">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实验教学</w:t>
            </w: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实验设备管理</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实验安全管理</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对学生进行安全教育，采取必要的防护措施。</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实验设备保障</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加强实验教学的管理，保证实验设备和器材的正常运行。</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实验教学组织</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指导实验</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按照教学要求制订实验指导，明确实验目的、要求和内容，实验教师应认真准备并指导学生实验，取得可靠数据，分析实验结果。</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实验检查与监督</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加强对学生实验的检查和监督，及时处理实验过程中出现的问题。认真审核学生实验方案和实验数据，及时批改学生的实验报告。</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restart"/>
            <w:vAlign w:val="center"/>
          </w:tcPr>
          <w:p w:rsidR="00EF7D52" w:rsidRDefault="00EF7D52">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实习实训教学</w:t>
            </w:r>
          </w:p>
        </w:tc>
        <w:tc>
          <w:tcPr>
            <w:tcW w:w="1714" w:type="dxa"/>
            <w:vMerge w:val="restart"/>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实习实训组织</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实习实训安排</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根据专业培养目标和教学计划制订实习实训大纲，确定实习实训内容，选定实习实训场所，落实学习计划。</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实习实训安全教育</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实习实训过程中必须加强思想政治工作和安全教育，做好安全防护工作，妥善安排好学生的生活。</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Merge/>
            <w:vAlign w:val="center"/>
          </w:tcPr>
          <w:p w:rsidR="00EF7D52" w:rsidRDefault="00EF7D52">
            <w:pPr>
              <w:spacing w:line="380" w:lineRule="exact"/>
              <w:jc w:val="center"/>
              <w:rPr>
                <w:rFonts w:ascii="黑体" w:eastAsia="黑体" w:hAnsi="黑体" w:cs="Times New Roman"/>
                <w:color w:val="000000"/>
                <w:sz w:val="24"/>
                <w:szCs w:val="24"/>
              </w:rPr>
            </w:pP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实习实训考核</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实习实训结束时应及时做好考核，根据学生实习实训情况进行评分，并做好总结工作。</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r w:rsidR="00EF7D52">
        <w:tc>
          <w:tcPr>
            <w:tcW w:w="975" w:type="dxa"/>
            <w:vMerge/>
            <w:vAlign w:val="center"/>
          </w:tcPr>
          <w:p w:rsidR="00EF7D52" w:rsidRDefault="00EF7D52">
            <w:pPr>
              <w:spacing w:line="440" w:lineRule="exact"/>
              <w:jc w:val="center"/>
              <w:rPr>
                <w:rFonts w:ascii="黑体" w:eastAsia="黑体" w:hAnsi="黑体" w:cs="Times New Roman"/>
                <w:b/>
                <w:bCs/>
                <w:color w:val="000000"/>
                <w:sz w:val="28"/>
                <w:szCs w:val="28"/>
              </w:rPr>
            </w:pPr>
          </w:p>
        </w:tc>
        <w:tc>
          <w:tcPr>
            <w:tcW w:w="1714"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实习实训教学指导</w:t>
            </w:r>
          </w:p>
        </w:tc>
        <w:tc>
          <w:tcPr>
            <w:tcW w:w="3118" w:type="dxa"/>
            <w:vAlign w:val="center"/>
          </w:tcPr>
          <w:p w:rsidR="00EF7D52" w:rsidRDefault="00EF7D52">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实习实训教学指导</w:t>
            </w:r>
          </w:p>
        </w:tc>
        <w:tc>
          <w:tcPr>
            <w:tcW w:w="12919" w:type="dxa"/>
            <w:vAlign w:val="center"/>
          </w:tcPr>
          <w:p w:rsidR="00EF7D52" w:rsidRDefault="00EF7D52">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提前确定实习实训指导教师，指导教师要明确分工，根据实习实训现场具体情况制订实习实训进程计划、实习实训内容与要求。对新开辟的实习实训场所或首次指导实习实训的教师，应在学生进场前提前到现场作好准备工作。</w:t>
            </w:r>
          </w:p>
        </w:tc>
        <w:tc>
          <w:tcPr>
            <w:tcW w:w="2268" w:type="dxa"/>
            <w:vAlign w:val="center"/>
          </w:tcPr>
          <w:p w:rsidR="00EF7D52" w:rsidRDefault="00EF7D52">
            <w:pPr>
              <w:tabs>
                <w:tab w:val="left" w:pos="4544"/>
              </w:tabs>
              <w:spacing w:line="380" w:lineRule="exact"/>
              <w:jc w:val="center"/>
              <w:rPr>
                <w:rFonts w:ascii="FangSong_GB2312" w:eastAsia="Times New Roman" w:hAnsi="仿宋" w:cs="Times New Roman"/>
                <w:color w:val="000000"/>
                <w:sz w:val="28"/>
                <w:szCs w:val="28"/>
              </w:rPr>
            </w:pPr>
          </w:p>
        </w:tc>
      </w:tr>
    </w:tbl>
    <w:p w:rsidR="00EF7D52" w:rsidRDefault="00EF7D52">
      <w:pPr>
        <w:widowControl/>
        <w:jc w:val="left"/>
        <w:rPr>
          <w:rFonts w:ascii="华文仿宋" w:eastAsia="华文仿宋" w:hAnsi="华文仿宋" w:cs="Times New Roman"/>
          <w:b/>
          <w:bCs/>
          <w:color w:val="000000"/>
          <w:sz w:val="28"/>
          <w:szCs w:val="28"/>
        </w:rPr>
      </w:pPr>
      <w:r>
        <w:rPr>
          <w:rFonts w:ascii="华文仿宋" w:eastAsia="华文仿宋" w:hAnsi="华文仿宋" w:cs="Times New Roman"/>
          <w:b/>
          <w:bCs/>
          <w:color w:val="000000"/>
          <w:sz w:val="28"/>
          <w:szCs w:val="28"/>
        </w:rPr>
        <w:br w:type="page"/>
      </w:r>
    </w:p>
    <w:p w:rsidR="00EF7D52" w:rsidRDefault="00EF7D52" w:rsidP="00644438">
      <w:pPr>
        <w:spacing w:beforeLines="100" w:afterLines="100" w:line="440" w:lineRule="exact"/>
        <w:ind w:firstLineChars="200" w:firstLine="31680"/>
        <w:rPr>
          <w:rFonts w:ascii="黑体" w:eastAsia="黑体" w:hAnsi="黑体" w:cs="Times New Roman"/>
          <w:b/>
          <w:bCs/>
          <w:color w:val="000000"/>
          <w:sz w:val="30"/>
          <w:szCs w:val="30"/>
        </w:rPr>
      </w:pPr>
      <w:r>
        <w:rPr>
          <w:rFonts w:ascii="黑体" w:eastAsia="黑体" w:hAnsi="黑体" w:cs="黑体" w:hint="eastAsia"/>
          <w:b/>
          <w:bCs/>
          <w:color w:val="000000"/>
          <w:sz w:val="30"/>
          <w:szCs w:val="30"/>
        </w:rPr>
        <w:t>二、安徽省普通高校基本教学活动示范创建达标情况</w:t>
      </w:r>
    </w:p>
    <w:tbl>
      <w:tblPr>
        <w:tblW w:w="211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01"/>
        <w:gridCol w:w="11785"/>
        <w:gridCol w:w="1701"/>
        <w:gridCol w:w="4677"/>
      </w:tblGrid>
      <w:tr w:rsidR="00EF7D52">
        <w:tc>
          <w:tcPr>
            <w:tcW w:w="1291" w:type="dxa"/>
            <w:vAlign w:val="center"/>
          </w:tcPr>
          <w:p w:rsidR="00EF7D52" w:rsidRDefault="00EF7D52">
            <w:pPr>
              <w:jc w:val="center"/>
              <w:rPr>
                <w:rFonts w:ascii="黑体" w:eastAsia="黑体" w:hAnsi="黑体" w:cs="Times New Roman"/>
                <w:color w:val="000000"/>
                <w:sz w:val="28"/>
                <w:szCs w:val="28"/>
              </w:rPr>
            </w:pPr>
            <w:r>
              <w:rPr>
                <w:rFonts w:ascii="黑体" w:eastAsia="黑体" w:hAnsi="黑体" w:cs="黑体" w:hint="eastAsia"/>
                <w:color w:val="000000"/>
                <w:sz w:val="28"/>
                <w:szCs w:val="28"/>
              </w:rPr>
              <w:t>指标</w:t>
            </w:r>
          </w:p>
        </w:tc>
        <w:tc>
          <w:tcPr>
            <w:tcW w:w="1701" w:type="dxa"/>
            <w:vAlign w:val="center"/>
          </w:tcPr>
          <w:p w:rsidR="00EF7D52" w:rsidRDefault="00EF7D52">
            <w:pPr>
              <w:jc w:val="center"/>
              <w:rPr>
                <w:rFonts w:ascii="黑体" w:eastAsia="黑体" w:hAnsi="黑体" w:cs="Times New Roman"/>
                <w:color w:val="000000"/>
                <w:sz w:val="28"/>
                <w:szCs w:val="28"/>
              </w:rPr>
            </w:pPr>
            <w:r>
              <w:rPr>
                <w:rFonts w:ascii="黑体" w:eastAsia="黑体" w:hAnsi="黑体" w:cs="黑体" w:hint="eastAsia"/>
                <w:color w:val="000000"/>
                <w:sz w:val="28"/>
                <w:szCs w:val="28"/>
              </w:rPr>
              <w:t>观测点</w:t>
            </w:r>
          </w:p>
        </w:tc>
        <w:tc>
          <w:tcPr>
            <w:tcW w:w="11785" w:type="dxa"/>
            <w:vAlign w:val="center"/>
          </w:tcPr>
          <w:p w:rsidR="00EF7D52" w:rsidRDefault="00EF7D52">
            <w:pPr>
              <w:jc w:val="center"/>
              <w:rPr>
                <w:rFonts w:ascii="黑体" w:eastAsia="黑体" w:hAnsi="黑体" w:cs="Times New Roman"/>
                <w:color w:val="000000"/>
                <w:sz w:val="28"/>
                <w:szCs w:val="28"/>
              </w:rPr>
            </w:pPr>
            <w:r>
              <w:rPr>
                <w:rFonts w:ascii="黑体" w:eastAsia="黑体" w:hAnsi="黑体" w:cs="黑体" w:hint="eastAsia"/>
                <w:color w:val="000000"/>
                <w:sz w:val="28"/>
                <w:szCs w:val="28"/>
              </w:rPr>
              <w:t>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明</w:t>
            </w:r>
          </w:p>
        </w:tc>
        <w:tc>
          <w:tcPr>
            <w:tcW w:w="1701" w:type="dxa"/>
            <w:vAlign w:val="center"/>
          </w:tcPr>
          <w:p w:rsidR="00EF7D52" w:rsidRDefault="00EF7D52" w:rsidP="00EF7D52">
            <w:pPr>
              <w:spacing w:line="432" w:lineRule="exact"/>
              <w:ind w:firstLineChars="8" w:firstLine="31680"/>
              <w:jc w:val="center"/>
              <w:rPr>
                <w:rFonts w:ascii="黑体" w:eastAsia="黑体" w:hAnsi="黑体" w:cs="Times New Roman"/>
                <w:color w:val="000000"/>
                <w:sz w:val="28"/>
                <w:szCs w:val="28"/>
              </w:rPr>
            </w:pPr>
            <w:r>
              <w:rPr>
                <w:rFonts w:ascii="黑体" w:eastAsia="黑体" w:hAnsi="黑体" w:cs="黑体" w:hint="eastAsia"/>
                <w:color w:val="000000"/>
                <w:sz w:val="28"/>
                <w:szCs w:val="28"/>
              </w:rPr>
              <w:t>是否达标</w:t>
            </w:r>
          </w:p>
          <w:p w:rsidR="00EF7D52" w:rsidRDefault="00EF7D52">
            <w:pPr>
              <w:jc w:val="center"/>
              <w:rPr>
                <w:rFonts w:ascii="黑体" w:eastAsia="黑体" w:hAnsi="黑体" w:cs="Times New Roman"/>
                <w:color w:val="000000"/>
                <w:sz w:val="28"/>
                <w:szCs w:val="28"/>
              </w:rPr>
            </w:pPr>
            <w:r>
              <w:rPr>
                <w:rFonts w:ascii="黑体" w:eastAsia="黑体" w:hAnsi="黑体" w:cs="黑体" w:hint="eastAsia"/>
                <w:color w:val="000000"/>
                <w:sz w:val="28"/>
                <w:szCs w:val="28"/>
              </w:rPr>
              <w:t>（是／否）</w:t>
            </w:r>
          </w:p>
        </w:tc>
        <w:tc>
          <w:tcPr>
            <w:tcW w:w="4677" w:type="dxa"/>
            <w:vAlign w:val="center"/>
          </w:tcPr>
          <w:p w:rsidR="00EF7D52" w:rsidRDefault="00EF7D52">
            <w:pPr>
              <w:spacing w:line="432" w:lineRule="exact"/>
              <w:jc w:val="center"/>
              <w:rPr>
                <w:rFonts w:ascii="黑体" w:eastAsia="黑体" w:hAnsi="黑体" w:cs="Times New Roman"/>
                <w:color w:val="000000"/>
                <w:sz w:val="28"/>
                <w:szCs w:val="28"/>
              </w:rPr>
            </w:pPr>
            <w:r>
              <w:rPr>
                <w:rFonts w:ascii="黑体" w:eastAsia="黑体" w:hAnsi="黑体" w:cs="黑体" w:hint="eastAsia"/>
                <w:color w:val="000000"/>
                <w:sz w:val="28"/>
                <w:szCs w:val="28"/>
              </w:rPr>
              <w:t>量化指标说明及支撑材料目录</w:t>
            </w:r>
          </w:p>
        </w:tc>
      </w:tr>
      <w:tr w:rsidR="00EF7D52">
        <w:tc>
          <w:tcPr>
            <w:tcW w:w="21155" w:type="dxa"/>
            <w:gridSpan w:val="5"/>
            <w:vAlign w:val="center"/>
          </w:tcPr>
          <w:p w:rsidR="00EF7D52" w:rsidRDefault="00EF7D52">
            <w:pPr>
              <w:spacing w:line="432" w:lineRule="exact"/>
              <w:jc w:val="center"/>
              <w:rPr>
                <w:rFonts w:ascii="黑体" w:eastAsia="黑体" w:hAnsi="黑体" w:cs="Times New Roman"/>
                <w:color w:val="000000"/>
                <w:sz w:val="28"/>
                <w:szCs w:val="28"/>
              </w:rPr>
            </w:pPr>
            <w:r>
              <w:rPr>
                <w:rFonts w:ascii="黑体" w:eastAsia="黑体" w:hAnsi="黑体" w:cs="黑体" w:hint="eastAsia"/>
                <w:sz w:val="28"/>
                <w:szCs w:val="28"/>
              </w:rPr>
              <w:t>（在符合标准化的基础上，满足示范标准中“教学目标”和“教学研究”指标中的标准，并达到“教学方式”指标中的一项标准者，可以申请创建教学示范课）</w:t>
            </w:r>
          </w:p>
        </w:tc>
      </w:tr>
      <w:tr w:rsidR="00EF7D52">
        <w:tc>
          <w:tcPr>
            <w:tcW w:w="1291" w:type="dxa"/>
            <w:vMerge w:val="restart"/>
            <w:vAlign w:val="center"/>
          </w:tcPr>
          <w:p w:rsidR="00EF7D52" w:rsidRDefault="00EF7D52">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t>教学目标</w:t>
            </w: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因材施教</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坚持以学生为中心的教学理念，根据教学活动的内容，悉心研究教学对象，了解学生的有关情况，注重因材施教，合理组织教学内容，选用科学有效的教学方式和方法，力求做到教学内容与方法的优化组合。</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ign w:val="center"/>
          </w:tcPr>
          <w:p w:rsidR="00EF7D52" w:rsidRDefault="00EF7D52">
            <w:pPr>
              <w:spacing w:line="460" w:lineRule="exact"/>
              <w:jc w:val="center"/>
              <w:rPr>
                <w:rFonts w:ascii="黑体" w:eastAsia="黑体" w:hAnsi="黑体" w:cs="Times New Roman"/>
                <w:b/>
                <w:bCs/>
                <w:color w:val="000000"/>
                <w:sz w:val="24"/>
                <w:szCs w:val="24"/>
              </w:rPr>
            </w:pP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着力培养学生能力</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注意教学活动与其它相关教学活动内容的衔接和配合，重视授课效果的信息反馈，在教学中精益求精，突出重点，处理好难点，着力培养学生的自学能力，实践能力和创新能力。</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在实验教学中注重开发综合性、设计性实验，加强对学生的综合应用能力和动手能力的培养。</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restart"/>
            <w:vAlign w:val="center"/>
          </w:tcPr>
          <w:p w:rsidR="00EF7D52" w:rsidRDefault="00EF7D52">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t>教学方式</w:t>
            </w: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启发式教学</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教学活动中加强互动环节设计，采用启发式教学，融入问题引导、创设情境、师生研讨等多种启发式教学方法，引导学生积极思维，调动学生参与课堂教学的广度和深度，激发学生保持良好的听课状态，力求使教与学两方面协调一致、共同发展。</w:t>
            </w:r>
          </w:p>
          <w:p w:rsidR="00EF7D52" w:rsidRDefault="00EF7D52">
            <w:pPr>
              <w:tabs>
                <w:tab w:val="left" w:pos="4544"/>
              </w:tabs>
              <w:spacing w:line="460" w:lineRule="exact"/>
              <w:ind w:firstLine="520"/>
              <w:jc w:val="left"/>
              <w:rPr>
                <w:rFonts w:ascii="仿宋" w:eastAsia="仿宋" w:hAnsi="仿宋" w:cs="Times New Roman"/>
                <w:b/>
                <w:bCs/>
                <w:i/>
                <w:iCs/>
                <w:color w:val="FF0000"/>
                <w:sz w:val="28"/>
                <w:szCs w:val="28"/>
              </w:rPr>
            </w:pPr>
            <w:r>
              <w:rPr>
                <w:rFonts w:ascii="仿宋" w:eastAsia="仿宋" w:hAnsi="仿宋" w:cs="仿宋" w:hint="eastAsia"/>
                <w:color w:val="000000"/>
                <w:sz w:val="28"/>
                <w:szCs w:val="28"/>
              </w:rPr>
              <w:t>课堂教学中的互动时间不低于总课程学时的</w:t>
            </w:r>
            <w:r>
              <w:rPr>
                <w:rFonts w:ascii="仿宋" w:eastAsia="仿宋" w:hAnsi="仿宋" w:cs="仿宋"/>
                <w:color w:val="000000"/>
                <w:sz w:val="28"/>
                <w:szCs w:val="28"/>
              </w:rPr>
              <w:t>1/3</w:t>
            </w:r>
            <w:r>
              <w:rPr>
                <w:rFonts w:ascii="仿宋" w:eastAsia="仿宋" w:hAnsi="仿宋" w:cs="仿宋" w:hint="eastAsia"/>
                <w:color w:val="000000"/>
                <w:sz w:val="28"/>
                <w:szCs w:val="28"/>
              </w:rPr>
              <w:t>，其中学生主动参与时间占互动时间不低于</w:t>
            </w:r>
            <w:r>
              <w:rPr>
                <w:rFonts w:ascii="仿宋" w:eastAsia="仿宋" w:hAnsi="仿宋" w:cs="仿宋"/>
                <w:color w:val="000000"/>
                <w:sz w:val="28"/>
                <w:szCs w:val="28"/>
              </w:rPr>
              <w:t>1/2</w:t>
            </w:r>
            <w:r>
              <w:rPr>
                <w:rFonts w:ascii="仿宋" w:eastAsia="仿宋" w:hAnsi="仿宋" w:cs="仿宋" w:hint="eastAsia"/>
                <w:color w:val="000000"/>
                <w:sz w:val="28"/>
                <w:szCs w:val="28"/>
              </w:rPr>
              <w:t>。</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ign w:val="center"/>
          </w:tcPr>
          <w:p w:rsidR="00EF7D52" w:rsidRDefault="00EF7D52">
            <w:pPr>
              <w:spacing w:line="460" w:lineRule="exact"/>
              <w:jc w:val="center"/>
              <w:rPr>
                <w:rFonts w:ascii="黑体" w:eastAsia="黑体" w:hAnsi="黑体" w:cs="Times New Roman"/>
                <w:b/>
                <w:bCs/>
                <w:color w:val="000000"/>
                <w:sz w:val="24"/>
                <w:szCs w:val="24"/>
              </w:rPr>
            </w:pP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信息化教学</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教学中充分利用现代信息技术和信息资源，开发课件、视频、教学软件等教学资源，充分运用网络教学平台，优化教学过程，科学地安排教学的各个环节和要素，创新教学模式和教学方法，提高学生的学习兴趣，支持学生的自主探究学习，提高教学质量和效率。</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信息化教学应依托网络教学平台，在平台上具有完整教学资源（课程简介、教师队伍、教学大纲、授课教案、作业习题、资料库等），以及教学环节数据（学生利用网络教学平台学习课程相关资源的线上学习数据，包括签到、讨论等课堂教学过程中的互动教学数据，学生提供的课外阅读、课程作业等课后学习反馈数据）。</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ign w:val="center"/>
          </w:tcPr>
          <w:p w:rsidR="00EF7D52" w:rsidRDefault="00EF7D52">
            <w:pPr>
              <w:spacing w:line="460" w:lineRule="exact"/>
              <w:jc w:val="center"/>
              <w:rPr>
                <w:rFonts w:ascii="黑体" w:eastAsia="黑体" w:hAnsi="黑体" w:cs="Times New Roman"/>
                <w:b/>
                <w:bCs/>
                <w:color w:val="000000"/>
                <w:sz w:val="24"/>
                <w:szCs w:val="24"/>
              </w:rPr>
            </w:pPr>
          </w:p>
        </w:tc>
        <w:tc>
          <w:tcPr>
            <w:tcW w:w="1701" w:type="dxa"/>
            <w:vAlign w:val="center"/>
          </w:tcPr>
          <w:p w:rsidR="00EF7D52" w:rsidRDefault="00EF7D52">
            <w:pPr>
              <w:spacing w:line="460" w:lineRule="exact"/>
              <w:jc w:val="center"/>
              <w:rPr>
                <w:rFonts w:ascii="黑体" w:eastAsia="黑体" w:hAnsi="黑体" w:cs="Times New Roman"/>
                <w:color w:val="FF0000"/>
                <w:sz w:val="24"/>
                <w:szCs w:val="24"/>
              </w:rPr>
            </w:pPr>
            <w:r>
              <w:rPr>
                <w:rFonts w:ascii="黑体" w:eastAsia="黑体" w:hAnsi="黑体" w:cs="黑体" w:hint="eastAsia"/>
                <w:color w:val="000000"/>
                <w:sz w:val="24"/>
                <w:szCs w:val="24"/>
              </w:rPr>
              <w:t>多元化结合</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突破传统教学模式，根据教学内容开展多种教学方式、教学环节的互动结合。</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课堂教学与课后辅导（答疑）结合。在课后有计划、有准备地进行阶段性辅导，在辅导答疑的过程中，既热情帮助基础较差的学生，又注意发现与培养优秀的学生。阶段性辅导在整个课程教学过程中应不少于</w:t>
            </w:r>
            <w:r>
              <w:rPr>
                <w:rFonts w:ascii="仿宋" w:eastAsia="仿宋" w:hAnsi="仿宋" w:cs="仿宋"/>
                <w:color w:val="000000"/>
                <w:sz w:val="28"/>
                <w:szCs w:val="28"/>
              </w:rPr>
              <w:t>3</w:t>
            </w:r>
            <w:r>
              <w:rPr>
                <w:rFonts w:ascii="仿宋" w:eastAsia="仿宋" w:hAnsi="仿宋" w:cs="仿宋" w:hint="eastAsia"/>
                <w:color w:val="000000"/>
                <w:sz w:val="28"/>
                <w:szCs w:val="28"/>
              </w:rPr>
              <w:t>次，课后辅导答疑应有完备的记录。</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课后练习结合。配合授课进度精选作业，培养学生分析解决问题的能力和独立钻研的精神，汇总并分析学生作业中出现的问题，有针对性地给予指导，改进教学。教师应具有学生课后作业共性问题的分析记录和相应的教学改进措施。</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课堂教学与实践教学结合。在教学过程中注重学生知识应用能力的培养，讲课内容结合知识的实际应用场景，加深学生对理论知识的认识。教师在课程教学过程中应有</w:t>
            </w:r>
            <w:r>
              <w:rPr>
                <w:rFonts w:ascii="仿宋" w:eastAsia="仿宋" w:hAnsi="仿宋" w:cs="仿宋"/>
                <w:color w:val="000000"/>
                <w:sz w:val="28"/>
                <w:szCs w:val="28"/>
              </w:rPr>
              <w:t>1/4</w:t>
            </w:r>
            <w:r>
              <w:rPr>
                <w:rFonts w:ascii="仿宋" w:eastAsia="仿宋" w:hAnsi="仿宋" w:cs="仿宋" w:hint="eastAsia"/>
                <w:color w:val="000000"/>
                <w:sz w:val="28"/>
                <w:szCs w:val="28"/>
              </w:rPr>
              <w:t>以上的学时用于模拟实际应用场景授课，提高学生将知识应用于实践的能力。</w:t>
            </w:r>
          </w:p>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创新创业教育结合。在传授专业知识的过程中融入创新创业教育，全面促进创新创业教育与专业教育深度融合，教师应以训练学生创新能力为目的，探索头脑风暴法、分组讨论法、角色扮演法、案例分析法、情景模拟法、游戏体验法等教学方法改革，培养学生的发散思维、批判性思维、洞察力、决策力、组织协调能力与领导力等各项创新创业素质。</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restart"/>
            <w:vAlign w:val="center"/>
          </w:tcPr>
          <w:p w:rsidR="00EF7D52" w:rsidRDefault="00EF7D52">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t>教学研究</w:t>
            </w: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教学改革研究</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积极参与教学改革，重视教学研究，不断提高学术水平和业务水平。在保证完成教学大纲规定的教学内容的前提下，推进课程思政，推进课程融合，把最新相关研究成果融入课堂教学之中。应具有与所授课程相关的校级以上教学改革研究立项项目。</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r w:rsidR="00EF7D52">
        <w:tc>
          <w:tcPr>
            <w:tcW w:w="1291" w:type="dxa"/>
            <w:vMerge/>
            <w:vAlign w:val="center"/>
          </w:tcPr>
          <w:p w:rsidR="00EF7D52" w:rsidRDefault="00EF7D52">
            <w:pPr>
              <w:spacing w:line="460" w:lineRule="exact"/>
              <w:jc w:val="center"/>
              <w:rPr>
                <w:rFonts w:ascii="黑体" w:eastAsia="黑体" w:hAnsi="黑体" w:cs="Times New Roman"/>
                <w:b/>
                <w:bCs/>
                <w:color w:val="000000"/>
                <w:sz w:val="24"/>
                <w:szCs w:val="24"/>
              </w:rPr>
            </w:pPr>
          </w:p>
        </w:tc>
        <w:tc>
          <w:tcPr>
            <w:tcW w:w="1701" w:type="dxa"/>
            <w:vAlign w:val="center"/>
          </w:tcPr>
          <w:p w:rsidR="00EF7D52" w:rsidRDefault="00EF7D52">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教学活动总结</w:t>
            </w:r>
          </w:p>
        </w:tc>
        <w:tc>
          <w:tcPr>
            <w:tcW w:w="11785"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教学活动结束后，做好教学文件的收集整理，认真总结教学情况，分析学生学习情况，研究各教学环节的配合，反思整个教学安排，总结教学过程中的经验教训，提出改进办法和完善建议。应具有所授课程的教学总结材料，以及</w:t>
            </w:r>
            <w:r>
              <w:rPr>
                <w:rFonts w:ascii="仿宋" w:eastAsia="仿宋" w:hAnsi="仿宋" w:cs="仿宋"/>
                <w:color w:val="000000"/>
                <w:sz w:val="28"/>
                <w:szCs w:val="28"/>
              </w:rPr>
              <w:t>1</w:t>
            </w:r>
            <w:r>
              <w:rPr>
                <w:rFonts w:ascii="仿宋" w:eastAsia="仿宋" w:hAnsi="仿宋" w:cs="仿宋" w:hint="eastAsia"/>
                <w:color w:val="000000"/>
                <w:sz w:val="28"/>
                <w:szCs w:val="28"/>
              </w:rPr>
              <w:t>篇与所授课程相关的公开发表教研论文。</w:t>
            </w:r>
          </w:p>
        </w:tc>
        <w:tc>
          <w:tcPr>
            <w:tcW w:w="1701" w:type="dxa"/>
            <w:vAlign w:val="center"/>
          </w:tcPr>
          <w:p w:rsidR="00EF7D52" w:rsidRDefault="00EF7D52" w:rsidP="00EF7D52">
            <w:pPr>
              <w:tabs>
                <w:tab w:val="left" w:pos="4544"/>
              </w:tabs>
              <w:spacing w:line="460" w:lineRule="exact"/>
              <w:ind w:firstLineChars="11" w:firstLine="31680"/>
              <w:jc w:val="center"/>
              <w:rPr>
                <w:rFonts w:ascii="仿宋" w:eastAsia="仿宋" w:hAnsi="仿宋" w:cs="Times New Roman"/>
                <w:color w:val="000000"/>
                <w:sz w:val="28"/>
                <w:szCs w:val="28"/>
              </w:rPr>
            </w:pPr>
          </w:p>
        </w:tc>
        <w:tc>
          <w:tcPr>
            <w:tcW w:w="4677" w:type="dxa"/>
          </w:tcPr>
          <w:p w:rsidR="00EF7D52" w:rsidRDefault="00EF7D52">
            <w:pPr>
              <w:tabs>
                <w:tab w:val="left" w:pos="4544"/>
              </w:tabs>
              <w:spacing w:line="460" w:lineRule="exact"/>
              <w:ind w:firstLine="520"/>
              <w:jc w:val="left"/>
              <w:rPr>
                <w:rFonts w:ascii="仿宋" w:eastAsia="仿宋" w:hAnsi="仿宋" w:cs="Times New Roman"/>
                <w:color w:val="000000"/>
                <w:sz w:val="28"/>
                <w:szCs w:val="28"/>
              </w:rPr>
            </w:pPr>
          </w:p>
        </w:tc>
      </w:tr>
    </w:tbl>
    <w:p w:rsidR="00EF7D52" w:rsidRDefault="00EF7D52">
      <w:pPr>
        <w:spacing w:line="480" w:lineRule="exact"/>
        <w:rPr>
          <w:rFonts w:cs="Times New Roman"/>
          <w:color w:val="000000"/>
        </w:rPr>
      </w:pPr>
    </w:p>
    <w:sectPr w:rsidR="00EF7D52" w:rsidSect="00301E73">
      <w:pgSz w:w="23757" w:h="16783" w:orient="landscape"/>
      <w:pgMar w:top="1134" w:right="1191" w:bottom="1191" w:left="1191" w:header="851" w:footer="992" w:gutter="0"/>
      <w:cols w:space="720"/>
      <w:docGrid w:type="linesAndChars" w:linePitch="290" w:charSpace="-4053"/>
    </w:sectPr>
  </w:body>
</w:document>
</file>

<file path=word/fontTable.xml><?xml version="1.0" encoding="utf-8"?>
<w:fonts xmlns:r="http://schemas.openxmlformats.org/officeDocument/2006/relationships" xmlns:w="http://schemas.openxmlformats.org/wordprocessingml/2006/main">
  <w:font w:name="DengXi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黑体_GBK">
    <w:altName w:val="微软雅黑"/>
    <w:panose1 w:val="03000509000000000000"/>
    <w:charset w:val="86"/>
    <w:family w:val="script"/>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FangSong_GB2312">
    <w:panose1 w:val="02010609060101010101"/>
    <w:charset w:val="00"/>
    <w:family w:val="modern"/>
    <w:notTrueType/>
    <w:pitch w:val="fixed"/>
    <w:sig w:usb0="00000003" w:usb1="00000000" w:usb2="00000000" w:usb3="00000000" w:csb0="00000001" w:csb1="00000000"/>
  </w:font>
  <w:font w:name="Heiti SC Medium">
    <w:altName w:val="宋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drawingGridHorizontalSpacing w:val="105"/>
  <w:drawingGridVerticalSpacing w:val="156"/>
  <w:displayHorizontalDrawingGridEvery w:val="2"/>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A5E"/>
    <w:rsid w:val="00013A5E"/>
    <w:rsid w:val="001C7393"/>
    <w:rsid w:val="00222A00"/>
    <w:rsid w:val="00301E73"/>
    <w:rsid w:val="00644438"/>
    <w:rsid w:val="009E7D01"/>
    <w:rsid w:val="00A13EAF"/>
    <w:rsid w:val="00A52711"/>
    <w:rsid w:val="00AA04EE"/>
    <w:rsid w:val="00B62E14"/>
    <w:rsid w:val="00BC23F5"/>
    <w:rsid w:val="00CA2B96"/>
    <w:rsid w:val="00CE3668"/>
    <w:rsid w:val="00D078BA"/>
    <w:rsid w:val="00D61B15"/>
    <w:rsid w:val="00EF21CC"/>
    <w:rsid w:val="00EF7D52"/>
    <w:rsid w:val="0D3527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ngXian" w:eastAsia="DengXian" w:hAnsi="DengXi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E73"/>
    <w:pPr>
      <w:widowControl w:val="0"/>
      <w:jc w:val="both"/>
    </w:pPr>
    <w:rPr>
      <w:rFonts w:ascii="等线" w:eastAsia="等线" w:hAnsi="等线"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01E7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608</Words>
  <Characters>3469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JYT</cp:lastModifiedBy>
  <cp:revision>4</cp:revision>
  <cp:lastPrinted>2020-08-18T08:19:00Z</cp:lastPrinted>
  <dcterms:created xsi:type="dcterms:W3CDTF">2020-08-05T03:09:00Z</dcterms:created>
  <dcterms:modified xsi:type="dcterms:W3CDTF">2020-08-18T08:20:00Z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