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right="420"/>
        <w:jc w:val="left"/>
        <w:rPr>
          <w:rFonts w:ascii="仿宋" w:hAnsi="仿宋" w:eastAsia="仿宋" w:cs="仿宋"/>
          <w:b/>
          <w:kern w:val="0"/>
          <w:sz w:val="28"/>
          <w:szCs w:val="28"/>
        </w:rPr>
      </w:pPr>
      <w:r>
        <w:rPr>
          <w:rFonts w:hint="eastAsia" w:ascii="仿宋" w:hAnsi="仿宋" w:eastAsia="仿宋" w:cs="仿宋"/>
          <w:b/>
          <w:kern w:val="0"/>
          <w:sz w:val="28"/>
          <w:szCs w:val="28"/>
        </w:rPr>
        <w:t>附件1</w:t>
      </w:r>
    </w:p>
    <w:p>
      <w:pPr>
        <w:rPr>
          <w:rFonts w:ascii="宋体" w:hAnsi="宋体" w:cs="宋体"/>
          <w:kern w:val="0"/>
          <w:szCs w:val="32"/>
        </w:rPr>
      </w:pPr>
    </w:p>
    <w:p>
      <w:pPr>
        <w:rPr>
          <w:rFonts w:ascii="宋体" w:hAnsi="宋体" w:cs="宋体"/>
          <w:kern w:val="0"/>
          <w:szCs w:val="32"/>
        </w:rPr>
      </w:pPr>
    </w:p>
    <w:p>
      <w:pPr>
        <w:ind w:firstLine="634" w:firstLineChars="99"/>
        <w:rPr>
          <w:rFonts w:hAnsi="宋体" w:eastAsia="华文新魏" w:cs="宋体"/>
          <w:b/>
          <w:color w:val="333333"/>
          <w:spacing w:val="40"/>
          <w:kern w:val="0"/>
          <w:sz w:val="56"/>
          <w:szCs w:val="56"/>
        </w:rPr>
      </w:pPr>
      <w:r>
        <w:rPr>
          <w:rFonts w:hint="eastAsia" w:hAnsi="宋体" w:eastAsia="华文新魏" w:cs="宋体"/>
          <w:b/>
          <w:color w:val="333333"/>
          <w:spacing w:val="40"/>
          <w:kern w:val="0"/>
          <w:sz w:val="56"/>
          <w:szCs w:val="56"/>
        </w:rPr>
        <w:t>安徽大学艺术与传媒学院</w:t>
      </w:r>
    </w:p>
    <w:p>
      <w:pPr>
        <w:jc w:val="center"/>
        <w:rPr>
          <w:rFonts w:hAnsi="宋体" w:eastAsia="华文新魏" w:cs="宋体"/>
          <w:b/>
          <w:color w:val="333333"/>
          <w:spacing w:val="40"/>
          <w:kern w:val="0"/>
          <w:sz w:val="56"/>
          <w:szCs w:val="56"/>
        </w:rPr>
      </w:pPr>
      <w:r>
        <w:rPr>
          <w:rFonts w:hint="eastAsia" w:hAnsi="宋体" w:eastAsia="华文新魏" w:cs="宋体"/>
          <w:b/>
          <w:color w:val="333333"/>
          <w:spacing w:val="40"/>
          <w:kern w:val="0"/>
          <w:sz w:val="56"/>
          <w:szCs w:val="56"/>
        </w:rPr>
        <w:t>课程教学大纲</w:t>
      </w:r>
    </w:p>
    <w:p>
      <w:pPr>
        <w:rPr>
          <w:rFonts w:ascii="黑体" w:eastAsia="黑体"/>
          <w:b/>
          <w:bCs/>
          <w:sz w:val="36"/>
          <w:szCs w:val="36"/>
        </w:rPr>
      </w:pPr>
    </w:p>
    <w:p>
      <w:pPr>
        <w:rPr>
          <w:rFonts w:ascii="黑体" w:eastAsia="黑体"/>
          <w:b/>
          <w:bCs/>
          <w:sz w:val="36"/>
          <w:szCs w:val="36"/>
        </w:rPr>
      </w:pPr>
    </w:p>
    <w:p>
      <w:pPr>
        <w:spacing w:line="1000" w:lineRule="exact"/>
        <w:ind w:firstLine="1054" w:firstLineChars="500"/>
        <w:rPr>
          <w:rFonts w:ascii="黑体" w:eastAsia="黑体"/>
          <w:b/>
          <w:bCs/>
          <w:szCs w:val="32"/>
          <w:u w:val="single"/>
        </w:rPr>
      </w:pPr>
      <w:r>
        <w:rPr>
          <w:rFonts w:hint="eastAsia" w:ascii="黑体" w:eastAsia="黑体"/>
          <w:b/>
          <w:bCs/>
          <w:szCs w:val="32"/>
        </w:rPr>
        <w:t>课程名称：</w:t>
      </w:r>
      <w:r>
        <w:rPr>
          <w:rFonts w:hint="eastAsia" w:ascii="黑体" w:eastAsia="黑体"/>
          <w:b/>
          <w:bCs/>
          <w:szCs w:val="32"/>
          <w:u w:val="single"/>
        </w:rPr>
        <w:t xml:space="preserve">                  </w:t>
      </w:r>
    </w:p>
    <w:p>
      <w:pPr>
        <w:spacing w:line="1000" w:lineRule="exact"/>
        <w:ind w:firstLine="1054" w:firstLineChars="500"/>
        <w:rPr>
          <w:rFonts w:ascii="黑体" w:eastAsia="黑体"/>
          <w:b/>
          <w:bCs/>
          <w:szCs w:val="32"/>
        </w:rPr>
      </w:pPr>
      <w:r>
        <w:rPr>
          <w:rFonts w:hint="eastAsia" w:ascii="黑体" w:eastAsia="黑体"/>
          <w:b/>
          <w:bCs/>
          <w:szCs w:val="32"/>
        </w:rPr>
        <w:t>适用专业：</w:t>
      </w:r>
      <w:r>
        <w:rPr>
          <w:rFonts w:hint="eastAsia" w:ascii="黑体" w:eastAsia="黑体"/>
          <w:b/>
          <w:bCs/>
          <w:szCs w:val="32"/>
          <w:u w:val="single"/>
        </w:rPr>
        <w:t xml:space="preserve">                  </w:t>
      </w:r>
    </w:p>
    <w:p>
      <w:pPr>
        <w:rPr>
          <w:rFonts w:ascii="黑体" w:eastAsia="黑体"/>
          <w:b/>
          <w:bCs/>
          <w:szCs w:val="32"/>
        </w:rPr>
      </w:pPr>
    </w:p>
    <w:p>
      <w:pPr>
        <w:rPr>
          <w:rFonts w:ascii="黑体" w:eastAsia="黑体"/>
          <w:b/>
          <w:bCs/>
          <w:szCs w:val="32"/>
        </w:rPr>
      </w:pPr>
    </w:p>
    <w:p>
      <w:pPr>
        <w:rPr>
          <w:rFonts w:ascii="黑体" w:eastAsia="黑体"/>
          <w:b/>
          <w:bCs/>
          <w:szCs w:val="32"/>
        </w:rPr>
      </w:pPr>
    </w:p>
    <w:p>
      <w:pPr>
        <w:rPr>
          <w:rFonts w:ascii="黑体" w:eastAsia="黑体"/>
          <w:b/>
          <w:bCs/>
          <w:szCs w:val="32"/>
        </w:rPr>
      </w:pPr>
    </w:p>
    <w:p>
      <w:pPr>
        <w:rPr>
          <w:rFonts w:ascii="黑体" w:eastAsia="黑体"/>
          <w:b/>
          <w:bCs/>
          <w:szCs w:val="32"/>
        </w:rPr>
      </w:pPr>
    </w:p>
    <w:p>
      <w:pPr>
        <w:rPr>
          <w:rFonts w:ascii="黑体" w:eastAsia="黑体"/>
          <w:b/>
          <w:bCs/>
          <w:szCs w:val="32"/>
        </w:rPr>
      </w:pPr>
    </w:p>
    <w:p>
      <w:pPr>
        <w:widowControl/>
        <w:ind w:right="420"/>
        <w:jc w:val="left"/>
        <w:rPr>
          <w:rFonts w:ascii="仿宋" w:hAnsi="仿宋" w:eastAsia="仿宋" w:cs="仿宋"/>
          <w:kern w:val="0"/>
          <w:sz w:val="28"/>
          <w:szCs w:val="28"/>
        </w:rPr>
      </w:pPr>
      <w:r>
        <w:rPr>
          <w:rFonts w:hint="eastAsia" w:ascii="仿宋" w:hAnsi="仿宋" w:eastAsia="仿宋" w:cs="仿宋"/>
          <w:b/>
          <w:kern w:val="0"/>
          <w:sz w:val="28"/>
          <w:szCs w:val="28"/>
        </w:rPr>
        <w:t>注：</w:t>
      </w:r>
      <w:r>
        <w:rPr>
          <w:rFonts w:hint="eastAsia" w:ascii="仿宋" w:hAnsi="仿宋" w:eastAsia="仿宋" w:cs="仿宋"/>
          <w:kern w:val="0"/>
          <w:sz w:val="28"/>
          <w:szCs w:val="28"/>
        </w:rPr>
        <w:t>以《普通话语音》课程教学大纲为例，供参考。允许不同性质的课程有所侧重，此注实际使用时须删除。</w:t>
      </w:r>
    </w:p>
    <w:p>
      <w:pPr>
        <w:rPr>
          <w:rFonts w:ascii="黑体" w:eastAsia="黑体"/>
          <w:b/>
          <w:bCs/>
          <w:szCs w:val="32"/>
        </w:rPr>
      </w:pPr>
    </w:p>
    <w:p>
      <w:pPr>
        <w:widowControl/>
        <w:jc w:val="left"/>
        <w:rPr>
          <w:rFonts w:ascii="黑体" w:eastAsia="黑体"/>
          <w:b/>
          <w:bCs/>
          <w:szCs w:val="32"/>
        </w:rPr>
      </w:pPr>
      <w:r>
        <w:rPr>
          <w:rFonts w:ascii="黑体" w:eastAsia="黑体"/>
          <w:b/>
          <w:bCs/>
          <w:szCs w:val="32"/>
        </w:rPr>
        <w:br w:type="page"/>
      </w:r>
    </w:p>
    <w:p>
      <w:pPr>
        <w:widowControl/>
        <w:jc w:val="center"/>
        <w:rPr>
          <w:rFonts w:eastAsia="宋体" w:cs="宋体"/>
          <w:b/>
          <w:color w:val="333333"/>
          <w:kern w:val="0"/>
          <w:sz w:val="28"/>
          <w:szCs w:val="28"/>
        </w:rPr>
      </w:pPr>
      <w:r>
        <w:rPr>
          <w:rFonts w:hint="eastAsia" w:eastAsia="宋体" w:cs="宋体"/>
          <w:b/>
          <w:color w:val="333333"/>
          <w:kern w:val="0"/>
          <w:sz w:val="28"/>
          <w:szCs w:val="28"/>
        </w:rPr>
        <w:t>《普通话语音》课程教学大纲</w:t>
      </w:r>
    </w:p>
    <w:p>
      <w:pPr>
        <w:widowControl/>
        <w:jc w:val="center"/>
        <w:rPr>
          <w:rFonts w:eastAsia="宋体" w:cs="宋体"/>
          <w:b/>
          <w:color w:val="333333"/>
          <w:kern w:val="0"/>
          <w:sz w:val="28"/>
          <w:szCs w:val="28"/>
        </w:rPr>
      </w:pP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一、课程基本情况</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1.课程名称：《普通话语音》</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2.开课系：播音主持系</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3.课程类别：专业基础教育核心课（必修）</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4.授课学时：80（理论20学时＋实践60学时）</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二、课程性质与目标</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1.课程性质：</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普通话语音》是播音与主持艺术专业的主干专业基础课，是培养合格的播音员、主持人的必修课。通过讲授和有针对性（学生个体）的训练，使学生系统的掌握普通话语音理论知识，熟练、规范地运用普通话进行语言沟通、表述，以适应播音、主持创作的需要。</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2.课程目标：</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知识：</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使学生掌握以下知识：</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语音基本理论；</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声母；</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韵母；</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声调；</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语流音变；</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普通话水平测试基本知识。</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能力与技能：</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使学生具备以下能力与技能：</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熟练、规范地运用普通话；</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运用标准普通话进行艺术创作；</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 达到专业要求的普通话水平等级。</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态度与情感：</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培养学生建立正确的职业道德观念以及广播电视节目主持人所具备的政治素养和职业素养。</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3.先修后续课程：</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本课程开设时间为第一学期，后续课程为《播音发声》和《播音创作基础》等专业课，本课程的学习为播音主持其他专业课的学习奠定基础。</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 xml:space="preserve">三、课程内容： </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第一章  普通话语音概说</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【目的要求】</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通过讲授使学生了解普通话的定义以及说好普通话的重要意义；掌握普通话语音的重要基础概念，树立正确的学习态度。</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【重点与难点】</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教学重点：普通话语音基本概念。</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教学难点：端正学生的学习态度，改善学生认为说普通话难为情的心理障碍。树立“好听的声音是播音员、主持人的第一张名片”的意识。</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【主要内容】</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●理论教学内容（2学时）</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1.什么是普通话：如何说好普通话；</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2.普通话语音的物理、生理、心理基础；</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3.学习普通话语音的重要性。</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●实践教学内容与安排（6学时）</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1.通过学生自我介绍，发现语音系统问题；</w:t>
      </w:r>
    </w:p>
    <w:p>
      <w:pPr>
        <w:widowControl/>
        <w:ind w:firstLine="560" w:firstLineChars="200"/>
        <w:jc w:val="left"/>
        <w:rPr>
          <w:rFonts w:eastAsia="宋体" w:cs="宋体"/>
          <w:color w:val="333333"/>
          <w:kern w:val="0"/>
          <w:sz w:val="28"/>
          <w:szCs w:val="28"/>
        </w:rPr>
      </w:pPr>
      <w:r>
        <w:rPr>
          <w:rFonts w:hint="eastAsia" w:eastAsia="宋体" w:cs="宋体"/>
          <w:color w:val="333333"/>
          <w:kern w:val="0"/>
          <w:sz w:val="28"/>
          <w:szCs w:val="28"/>
        </w:rPr>
        <w:t>2.对语音概念有框架式了解。</w:t>
      </w:r>
    </w:p>
    <w:p>
      <w:pPr>
        <w:widowControl/>
        <w:ind w:firstLine="562" w:firstLineChars="200"/>
        <w:jc w:val="left"/>
        <w:rPr>
          <w:rFonts w:eastAsia="宋体" w:cs="宋体"/>
          <w:b/>
          <w:color w:val="333333"/>
          <w:kern w:val="0"/>
          <w:sz w:val="28"/>
          <w:szCs w:val="28"/>
        </w:rPr>
      </w:pPr>
      <w:r>
        <w:rPr>
          <w:rFonts w:hint="eastAsia" w:eastAsia="宋体" w:cs="宋体"/>
          <w:b/>
          <w:color w:val="333333"/>
          <w:kern w:val="0"/>
          <w:sz w:val="28"/>
          <w:szCs w:val="28"/>
        </w:rPr>
        <w:t>【作业与思考】</w:t>
      </w:r>
    </w:p>
    <w:p>
      <w:pPr>
        <w:widowControl/>
        <w:ind w:firstLine="560" w:firstLineChars="200"/>
        <w:jc w:val="left"/>
        <w:rPr>
          <w:rFonts w:ascii="宋体" w:hAnsi="宋体" w:eastAsia="宋体" w:cs="宋体"/>
          <w:color w:val="333333"/>
          <w:kern w:val="0"/>
          <w:sz w:val="28"/>
          <w:szCs w:val="28"/>
        </w:rPr>
      </w:pPr>
      <w:r>
        <w:rPr>
          <w:rFonts w:hint="eastAsia" w:eastAsia="宋体" w:cs="宋体"/>
          <w:color w:val="333333"/>
          <w:kern w:val="0"/>
          <w:sz w:val="28"/>
          <w:szCs w:val="28"/>
        </w:rPr>
        <w:t>发现自身语音问题，复习普通话语音的基本概念。了解播音主持专业从业人员普通话水平等级的行业要求。</w:t>
      </w:r>
    </w:p>
    <w:p>
      <w:pPr>
        <w:widowControl/>
        <w:jc w:val="left"/>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新魏">
    <w:panose1 w:val="02010800040101010101"/>
    <w:charset w:val="86"/>
    <w:family w:val="auto"/>
    <w:pitch w:val="default"/>
    <w:sig w:usb0="00000001" w:usb1="080F0000" w:usb2="00000000" w:usb3="00000000" w:csb0="00040000" w:csb1="00000000"/>
  </w:font>
  <w:font w:name="Arial">
    <w:panose1 w:val="020B0604020202020204"/>
    <w:charset w:val="00"/>
    <w:family w:val="swiss"/>
    <w:pitch w:val="default"/>
    <w:sig w:usb0="E0002AFF" w:usb1="C0007843" w:usb2="00000009" w:usb3="00000000" w:csb0="400001FF" w:csb1="FFFF0000"/>
  </w:font>
  <w:font w:name="文鼎大标宋简">
    <w:altName w:val="黑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4153FB"/>
    <w:rsid w:val="6F4153F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2016-09-18T06:07:00Z</dcterms:created>
  <dc:creator>chengwang</dc:creator>
  <cp:lastModifiedBy>chengwang</cp:lastModifiedBy>
  <dcterms:modified xsi:type="dcterms:W3CDTF">2016-09-18T06:09:09Z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2052-10.1.0.5867</vt:lpwstr>
  </property>
</Properties>
</file>