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600" w:lineRule="exact"/>
        <w:textAlignment w:val="auto"/>
        <w:rPr>
          <w:rFonts w:ascii="华文中宋" w:hAnsi="华文中宋" w:eastAsia="华文中宋"/>
          <w:sz w:val="44"/>
          <w:szCs w:val="44"/>
        </w:rPr>
      </w:pPr>
    </w:p>
    <w:p>
      <w:pPr>
        <w:keepNext w:val="0"/>
        <w:keepLines w:val="0"/>
        <w:pageBreakBefore w:val="0"/>
        <w:widowControl w:val="0"/>
        <w:kinsoku/>
        <w:wordWrap/>
        <w:overflowPunct/>
        <w:topLinePunct w:val="0"/>
        <w:autoSpaceDE/>
        <w:autoSpaceDN/>
        <w:bidi w:val="0"/>
        <w:spacing w:line="600" w:lineRule="exact"/>
        <w:textAlignment w:val="auto"/>
        <w:rPr>
          <w:rFonts w:ascii="华文中宋" w:hAnsi="华文中宋" w:eastAsia="华文中宋"/>
          <w:sz w:val="44"/>
          <w:szCs w:val="44"/>
        </w:rPr>
      </w:pPr>
    </w:p>
    <w:p>
      <w:pPr>
        <w:keepNext w:val="0"/>
        <w:keepLines w:val="0"/>
        <w:pageBreakBefore w:val="0"/>
        <w:widowControl w:val="0"/>
        <w:kinsoku/>
        <w:wordWrap/>
        <w:overflowPunct/>
        <w:topLinePunct w:val="0"/>
        <w:autoSpaceDE/>
        <w:autoSpaceDN/>
        <w:bidi w:val="0"/>
        <w:spacing w:line="600" w:lineRule="exact"/>
        <w:textAlignment w:val="auto"/>
        <w:rPr>
          <w:rFonts w:ascii="华文中宋" w:hAnsi="华文中宋" w:eastAsia="华文中宋"/>
          <w:sz w:val="44"/>
          <w:szCs w:val="44"/>
        </w:rPr>
      </w:pPr>
    </w:p>
    <w:p>
      <w:pPr>
        <w:keepNext w:val="0"/>
        <w:keepLines w:val="0"/>
        <w:pageBreakBefore w:val="0"/>
        <w:widowControl w:val="0"/>
        <w:kinsoku/>
        <w:wordWrap/>
        <w:overflowPunct/>
        <w:topLinePunct w:val="0"/>
        <w:autoSpaceDE/>
        <w:autoSpaceDN/>
        <w:bidi w:val="0"/>
        <w:spacing w:line="600" w:lineRule="exact"/>
        <w:textAlignment w:val="auto"/>
        <w:rPr>
          <w:rFonts w:ascii="华文中宋" w:hAnsi="华文中宋" w:eastAsia="华文中宋"/>
          <w:sz w:val="44"/>
          <w:szCs w:val="44"/>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华文中宋" w:hAnsi="华文中宋" w:eastAsia="华文中宋"/>
          <w:b/>
          <w:sz w:val="44"/>
          <w:szCs w:val="44"/>
          <w:lang w:val="en-US" w:eastAsia="zh-CN"/>
        </w:rPr>
      </w:pPr>
      <w:r>
        <w:rPr>
          <w:rFonts w:hint="eastAsia" w:ascii="华文中宋" w:hAnsi="华文中宋" w:eastAsia="华文中宋"/>
          <w:b/>
          <w:sz w:val="44"/>
          <w:szCs w:val="44"/>
        </w:rPr>
        <w:t>“学习贯彻习近平总书记</w:t>
      </w:r>
      <w:r>
        <w:rPr>
          <w:rFonts w:hint="eastAsia" w:ascii="华文中宋" w:hAnsi="华文中宋" w:eastAsia="华文中宋"/>
          <w:b/>
          <w:sz w:val="44"/>
          <w:szCs w:val="44"/>
          <w:lang w:eastAsia="zh-CN"/>
        </w:rPr>
        <w:t>‘</w:t>
      </w:r>
      <w:r>
        <w:rPr>
          <w:rFonts w:hint="eastAsia" w:ascii="华文中宋" w:hAnsi="华文中宋" w:eastAsia="华文中宋"/>
          <w:b/>
          <w:sz w:val="44"/>
          <w:szCs w:val="44"/>
          <w:lang w:val="en-US" w:eastAsia="zh-CN"/>
        </w:rPr>
        <w:t>七一</w:t>
      </w:r>
      <w:r>
        <w:rPr>
          <w:rFonts w:hint="eastAsia" w:ascii="华文中宋" w:hAnsi="华文中宋" w:eastAsia="华文中宋"/>
          <w:b/>
          <w:sz w:val="44"/>
          <w:szCs w:val="44"/>
          <w:lang w:eastAsia="zh-CN"/>
        </w:rPr>
        <w:t>’</w:t>
      </w: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华文中宋" w:hAnsi="华文中宋" w:eastAsia="华文中宋"/>
          <w:b/>
          <w:sz w:val="44"/>
          <w:szCs w:val="44"/>
        </w:rPr>
      </w:pPr>
      <w:r>
        <w:rPr>
          <w:rFonts w:hint="eastAsia" w:ascii="华文中宋" w:hAnsi="华文中宋" w:eastAsia="华文中宋"/>
          <w:b/>
          <w:sz w:val="44"/>
          <w:szCs w:val="44"/>
        </w:rPr>
        <w:t>重要讲话精神”专项课题招标公告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中宋" w:hAnsi="华文中宋" w:eastAsia="华文中宋"/>
          <w:b/>
          <w:sz w:val="44"/>
          <w:szCs w:val="44"/>
        </w:rPr>
      </w:pPr>
      <w:r>
        <w:rPr>
          <w:rFonts w:hint="eastAsia" w:ascii="楷体_GB2312" w:eastAsia="楷体_GB2312"/>
          <w:sz w:val="32"/>
          <w:szCs w:val="32"/>
        </w:rPr>
        <w:t>皖社科规划办</w:t>
      </w:r>
      <w:r>
        <w:rPr>
          <w:rFonts w:hint="eastAsia" w:ascii="华文中宋" w:hAnsi="华文中宋" w:eastAsia="华文中宋" w:cs="宋体"/>
          <w:color w:val="000000"/>
          <w:kern w:val="0"/>
          <w:sz w:val="32"/>
          <w:szCs w:val="32"/>
        </w:rPr>
        <w:t>﹝</w:t>
      </w:r>
      <w:r>
        <w:rPr>
          <w:rFonts w:ascii="仿宋_GB2312" w:hAnsi="ˎ̥" w:eastAsia="仿宋_GB2312" w:cs="宋体"/>
          <w:color w:val="000000"/>
          <w:kern w:val="0"/>
          <w:sz w:val="32"/>
          <w:szCs w:val="32"/>
        </w:rPr>
        <w:t>20</w:t>
      </w:r>
      <w:r>
        <w:rPr>
          <w:rFonts w:hint="eastAsia" w:ascii="仿宋_GB2312" w:hAnsi="ˎ̥" w:eastAsia="仿宋_GB2312" w:cs="宋体"/>
          <w:color w:val="000000"/>
          <w:kern w:val="0"/>
          <w:sz w:val="32"/>
          <w:szCs w:val="32"/>
          <w:lang w:val="en-US" w:eastAsia="zh-CN"/>
        </w:rPr>
        <w:t>21</w:t>
      </w:r>
      <w:r>
        <w:rPr>
          <w:rFonts w:hint="eastAsia" w:ascii="华文中宋" w:hAnsi="华文中宋" w:eastAsia="华文中宋" w:cs="宋体"/>
          <w:color w:val="000000"/>
          <w:kern w:val="0"/>
          <w:sz w:val="32"/>
          <w:szCs w:val="32"/>
        </w:rPr>
        <w:t>﹞</w:t>
      </w:r>
      <w:r>
        <w:rPr>
          <w:rFonts w:hint="eastAsia" w:ascii="仿宋_GB2312" w:hAnsi="ˎ̥" w:eastAsia="仿宋_GB2312" w:cs="宋体"/>
          <w:color w:val="000000"/>
          <w:kern w:val="0"/>
          <w:sz w:val="32"/>
          <w:szCs w:val="32"/>
          <w:lang w:val="en-US" w:eastAsia="zh-CN"/>
        </w:rPr>
        <w:t>12</w:t>
      </w:r>
      <w:r>
        <w:rPr>
          <w:rFonts w:hint="eastAsia" w:ascii="楷体_GB2312" w:eastAsia="楷体_GB2312"/>
          <w:sz w:val="32"/>
          <w:szCs w:val="32"/>
        </w:rPr>
        <w:t>号</w:t>
      </w:r>
    </w:p>
    <w:p>
      <w:pPr>
        <w:keepNext w:val="0"/>
        <w:keepLines w:val="0"/>
        <w:pageBreakBefore w:val="0"/>
        <w:widowControl w:val="0"/>
        <w:kinsoku/>
        <w:wordWrap/>
        <w:overflowPunct/>
        <w:topLinePunct w:val="0"/>
        <w:autoSpaceDE/>
        <w:autoSpaceDN/>
        <w:bidi w:val="0"/>
        <w:spacing w:line="600" w:lineRule="exact"/>
        <w:textAlignment w:val="auto"/>
        <w:rPr>
          <w:rFonts w:ascii="华文中宋" w:hAnsi="华文中宋" w:eastAsia="华文中宋"/>
          <w:sz w:val="44"/>
          <w:szCs w:val="44"/>
        </w:rPr>
      </w:pPr>
    </w:p>
    <w:p>
      <w:pPr>
        <w:keepNext w:val="0"/>
        <w:keepLines w:val="0"/>
        <w:pageBreakBefore w:val="0"/>
        <w:widowControl w:val="0"/>
        <w:kinsoku/>
        <w:wordWrap/>
        <w:overflowPunct/>
        <w:topLinePunct w:val="0"/>
        <w:autoSpaceDE/>
        <w:autoSpaceDN/>
        <w:bidi w:val="0"/>
        <w:spacing w:line="600" w:lineRule="exact"/>
        <w:ind w:firstLine="645"/>
        <w:textAlignment w:val="auto"/>
        <w:rPr>
          <w:rFonts w:ascii="仿宋_GB2312" w:hAnsi="华文中宋" w:eastAsia="仿宋_GB2312"/>
          <w:sz w:val="32"/>
          <w:szCs w:val="32"/>
        </w:rPr>
      </w:pPr>
      <w:r>
        <w:rPr>
          <w:rFonts w:hint="eastAsia" w:ascii="仿宋_GB2312" w:hAnsi="华文中宋" w:eastAsia="仿宋_GB2312"/>
          <w:sz w:val="32"/>
          <w:szCs w:val="32"/>
        </w:rPr>
        <w:t>为深入学习贯彻习近平总书记</w:t>
      </w:r>
      <w:r>
        <w:rPr>
          <w:rFonts w:hint="eastAsia" w:ascii="仿宋_GB2312" w:hAnsi="华文中宋" w:eastAsia="仿宋_GB2312"/>
          <w:sz w:val="32"/>
          <w:szCs w:val="32"/>
          <w:lang w:eastAsia="zh-CN"/>
        </w:rPr>
        <w:t>“七一”</w:t>
      </w:r>
      <w:r>
        <w:rPr>
          <w:rFonts w:hint="eastAsia" w:ascii="仿宋_GB2312" w:hAnsi="华文中宋" w:eastAsia="仿宋_GB2312"/>
          <w:sz w:val="32"/>
          <w:szCs w:val="32"/>
        </w:rPr>
        <w:t>重要讲话精神，</w:t>
      </w:r>
      <w:r>
        <w:rPr>
          <w:rFonts w:hint="eastAsia" w:ascii="仿宋_GB2312" w:hAnsi="华文中宋" w:eastAsia="仿宋_GB2312"/>
          <w:spacing w:val="-6"/>
          <w:sz w:val="32"/>
          <w:szCs w:val="32"/>
        </w:rPr>
        <w:t>经省委宣传部批准，省社科规划办公室设立“学习贯彻习近平</w:t>
      </w:r>
      <w:r>
        <w:rPr>
          <w:rFonts w:hint="eastAsia" w:ascii="仿宋_GB2312" w:hAnsi="华文中宋" w:eastAsia="仿宋_GB2312"/>
          <w:sz w:val="32"/>
          <w:szCs w:val="32"/>
        </w:rPr>
        <w:t>总书记</w:t>
      </w:r>
      <w:r>
        <w:rPr>
          <w:rFonts w:hint="eastAsia" w:ascii="仿宋_GB2312" w:hAnsi="华文中宋" w:eastAsia="仿宋_GB2312"/>
          <w:sz w:val="32"/>
          <w:szCs w:val="32"/>
          <w:lang w:eastAsia="zh-CN"/>
        </w:rPr>
        <w:t>‘七一’</w:t>
      </w:r>
      <w:r>
        <w:rPr>
          <w:rFonts w:hint="eastAsia" w:ascii="仿宋_GB2312" w:hAnsi="华文中宋" w:eastAsia="仿宋_GB2312"/>
          <w:sz w:val="32"/>
          <w:szCs w:val="32"/>
        </w:rPr>
        <w:t>重要讲话精神”专项课题，面向全省公开招标。现将有关事项通知如下：</w:t>
      </w:r>
    </w:p>
    <w:p>
      <w:pPr>
        <w:keepNext w:val="0"/>
        <w:keepLines w:val="0"/>
        <w:pageBreakBefore w:val="0"/>
        <w:widowControl w:val="0"/>
        <w:kinsoku/>
        <w:wordWrap/>
        <w:overflowPunct/>
        <w:topLinePunct w:val="0"/>
        <w:autoSpaceDE/>
        <w:autoSpaceDN/>
        <w:bidi w:val="0"/>
        <w:spacing w:line="600" w:lineRule="exact"/>
        <w:ind w:firstLine="645"/>
        <w:textAlignment w:val="auto"/>
        <w:rPr>
          <w:rFonts w:ascii="仿宋_GB2312" w:hAnsi="华文中宋" w:eastAsia="仿宋_GB2312"/>
          <w:sz w:val="32"/>
          <w:szCs w:val="32"/>
        </w:rPr>
      </w:pPr>
      <w:r>
        <w:rPr>
          <w:rFonts w:hint="eastAsia" w:ascii="黑体" w:hAnsi="黑体" w:eastAsia="黑体"/>
          <w:sz w:val="32"/>
          <w:szCs w:val="32"/>
        </w:rPr>
        <w:t>一、总体要求</w:t>
      </w:r>
    </w:p>
    <w:p>
      <w:pPr>
        <w:keepNext w:val="0"/>
        <w:keepLines w:val="0"/>
        <w:pageBreakBefore w:val="0"/>
        <w:widowControl w:val="0"/>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rPr>
        <w:t>坚持以习近平新时代中国特色社会主义思想为指导，深入</w:t>
      </w:r>
      <w:r>
        <w:rPr>
          <w:rFonts w:hint="eastAsia" w:ascii="仿宋_GB2312" w:hAnsi="华文中宋" w:eastAsia="仿宋_GB2312"/>
          <w:sz w:val="32"/>
          <w:szCs w:val="32"/>
          <w:lang w:eastAsia="zh-CN"/>
        </w:rPr>
        <w:t>研究阐释</w:t>
      </w:r>
      <w:r>
        <w:rPr>
          <w:rFonts w:hint="eastAsia" w:ascii="仿宋_GB2312" w:hAnsi="华文中宋" w:eastAsia="仿宋_GB2312"/>
          <w:sz w:val="32"/>
          <w:szCs w:val="32"/>
        </w:rPr>
        <w:t>习近平总书记</w:t>
      </w:r>
      <w:r>
        <w:rPr>
          <w:rFonts w:hint="eastAsia" w:ascii="仿宋_GB2312" w:hAnsi="华文中宋" w:eastAsia="仿宋_GB2312"/>
          <w:sz w:val="32"/>
          <w:szCs w:val="32"/>
          <w:lang w:eastAsia="zh-CN"/>
        </w:rPr>
        <w:t>“七一”</w:t>
      </w:r>
      <w:r>
        <w:rPr>
          <w:rFonts w:hint="eastAsia" w:ascii="仿宋_GB2312" w:hAnsi="华文中宋" w:eastAsia="仿宋_GB2312"/>
          <w:sz w:val="32"/>
          <w:szCs w:val="32"/>
          <w:lang w:val="en-US" w:eastAsia="zh-CN"/>
        </w:rPr>
        <w:t>重要</w:t>
      </w:r>
      <w:r>
        <w:rPr>
          <w:rFonts w:hint="eastAsia" w:ascii="仿宋_GB2312" w:hAnsi="华文中宋" w:eastAsia="仿宋_GB2312"/>
          <w:sz w:val="32"/>
          <w:szCs w:val="32"/>
        </w:rPr>
        <w:t>讲话</w:t>
      </w:r>
      <w:r>
        <w:rPr>
          <w:rFonts w:hint="eastAsia" w:ascii="仿宋_GB2312" w:hAnsi="华文中宋" w:eastAsia="仿宋_GB2312"/>
          <w:sz w:val="32"/>
          <w:szCs w:val="32"/>
          <w:lang w:eastAsia="zh-CN"/>
        </w:rPr>
        <w:t>提出的一系列新思想新观点新要求，着力推出有理论说服力、有实践指导意义、有决策参考价值的重大成果，大力推动实践基础上的理论创新，为深入贯彻落实讲话精神，切实增强“四个意识”、坚定“四个自信”、做到“两个维护”，</w:t>
      </w:r>
      <w:r>
        <w:rPr>
          <w:rFonts w:hint="eastAsia" w:ascii="仿宋_GB2312" w:hAnsi="华文中宋" w:eastAsia="仿宋_GB2312"/>
          <w:sz w:val="32"/>
          <w:szCs w:val="32"/>
        </w:rPr>
        <w:t>加快建设</w:t>
      </w:r>
      <w:r>
        <w:rPr>
          <w:rFonts w:hint="eastAsia" w:ascii="仿宋_GB2312" w:hAnsi="仿宋" w:eastAsia="仿宋_GB2312" w:cs="宋体"/>
          <w:color w:val="auto"/>
          <w:kern w:val="0"/>
          <w:sz w:val="32"/>
          <w:szCs w:val="32"/>
          <w:lang w:eastAsia="zh-CN"/>
        </w:rPr>
        <w:t>新阶段现代化美好安徽</w:t>
      </w:r>
      <w:r>
        <w:rPr>
          <w:rFonts w:hint="eastAsia" w:ascii="仿宋_GB2312" w:hAnsi="华文中宋" w:eastAsia="仿宋_GB2312"/>
          <w:sz w:val="32"/>
          <w:szCs w:val="32"/>
          <w:lang w:eastAsia="zh-CN"/>
        </w:rPr>
        <w:t>提供有力的理论支持和学理支撑。</w:t>
      </w:r>
    </w:p>
    <w:p>
      <w:pPr>
        <w:keepNext w:val="0"/>
        <w:keepLines w:val="0"/>
        <w:pageBreakBefore w:val="0"/>
        <w:widowControl w:val="0"/>
        <w:kinsoku/>
        <w:wordWrap/>
        <w:overflowPunct/>
        <w:topLinePunct w:val="0"/>
        <w:autoSpaceDE/>
        <w:autoSpaceDN/>
        <w:bidi w:val="0"/>
        <w:spacing w:line="600" w:lineRule="exact"/>
        <w:ind w:firstLine="645"/>
        <w:textAlignment w:val="auto"/>
        <w:rPr>
          <w:rFonts w:ascii="黑体" w:hAnsi="黑体" w:eastAsia="黑体"/>
          <w:sz w:val="32"/>
          <w:szCs w:val="32"/>
        </w:rPr>
      </w:pPr>
      <w:r>
        <w:rPr>
          <w:rFonts w:hint="eastAsia" w:ascii="黑体" w:hAnsi="黑体" w:eastAsia="黑体"/>
          <w:sz w:val="32"/>
          <w:szCs w:val="32"/>
        </w:rPr>
        <w:t>二、课题设置</w:t>
      </w:r>
    </w:p>
    <w:p>
      <w:pPr>
        <w:keepNext w:val="0"/>
        <w:keepLines w:val="0"/>
        <w:pageBreakBefore w:val="0"/>
        <w:widowControl w:val="0"/>
        <w:kinsoku/>
        <w:wordWrap/>
        <w:overflowPunct/>
        <w:topLinePunct w:val="0"/>
        <w:autoSpaceDE/>
        <w:autoSpaceDN/>
        <w:bidi w:val="0"/>
        <w:spacing w:line="600" w:lineRule="exact"/>
        <w:ind w:firstLine="645"/>
        <w:textAlignment w:val="auto"/>
        <w:rPr>
          <w:rFonts w:ascii="仿宋_GB2312" w:hAnsi="华文中宋" w:eastAsia="仿宋_GB2312"/>
          <w:sz w:val="32"/>
          <w:szCs w:val="32"/>
        </w:rPr>
      </w:pPr>
      <w:r>
        <w:rPr>
          <w:rFonts w:hint="eastAsia" w:ascii="仿宋_GB2312" w:hAnsi="华文中宋" w:eastAsia="仿宋_GB2312"/>
          <w:sz w:val="32"/>
          <w:szCs w:val="32"/>
        </w:rPr>
        <w:t>本次专项课题紧紧围绕习近平总书记</w:t>
      </w:r>
      <w:r>
        <w:rPr>
          <w:rFonts w:hint="eastAsia" w:ascii="仿宋_GB2312" w:hAnsi="华文中宋" w:eastAsia="仿宋_GB2312"/>
          <w:sz w:val="32"/>
          <w:szCs w:val="32"/>
          <w:lang w:eastAsia="zh-CN"/>
        </w:rPr>
        <w:t>“七一”</w:t>
      </w:r>
      <w:r>
        <w:rPr>
          <w:rFonts w:hint="eastAsia" w:ascii="仿宋_GB2312" w:hAnsi="华文中宋" w:eastAsia="仿宋_GB2312"/>
          <w:sz w:val="32"/>
          <w:szCs w:val="32"/>
        </w:rPr>
        <w:t>重要讲话</w:t>
      </w:r>
      <w:r>
        <w:rPr>
          <w:rFonts w:hint="eastAsia" w:ascii="仿宋_GB2312" w:hAnsi="华文中宋" w:eastAsia="仿宋_GB2312"/>
          <w:sz w:val="32"/>
          <w:szCs w:val="32"/>
          <w:lang w:eastAsia="zh-CN"/>
        </w:rPr>
        <w:t>精神</w:t>
      </w:r>
      <w:r>
        <w:rPr>
          <w:rFonts w:hint="eastAsia" w:ascii="仿宋_GB2312" w:hAnsi="华文中宋" w:eastAsia="仿宋_GB2312"/>
          <w:sz w:val="32"/>
          <w:szCs w:val="32"/>
        </w:rPr>
        <w:t>开展研究，申请人根据以下选题方向，紧扣安徽改革发展实践，选择不同的角度、方法和侧重点，自拟题目进行申报。</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关于全面建成小康社会在中华民族发展史上的重大意义</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关于中国共产党百年奋斗贯穿的鲜明主题和在各个历史时期创造的伟大成就</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关于新时代在党的百年历程、民族复兴进程中的重要历史地位</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关于伟大建党精神的丰富内涵和时代价值</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关于坚持党的全面领导、推进党的建设新的伟大工程的历史经验和原则要求</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关于中国共产党为什么能，中国特色社会主义为什么好，归根到底是马克思主义行</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关于坚持“两个结合”、推进马克思主义中国化</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关于坚持以人民为中心、发展全过程人民民主</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关于在坚持和发展中国特色社会主义过程中，创造了中国式现代化新道路、人类文明新形态</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关于弘扬全人类共同价值、推动构建人类命运共同体</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关于敢于斗争、敢于胜利是我们党不可战胜的强大精神力量</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关于加强中华儿女大团结、最大限度凝聚起前进力量</w:t>
      </w:r>
    </w:p>
    <w:p>
      <w:pPr>
        <w:keepNext w:val="0"/>
        <w:keepLines w:val="0"/>
        <w:pageBreakBefore w:val="0"/>
        <w:widowControl w:val="0"/>
        <w:numPr>
          <w:ilvl w:val="0"/>
          <w:numId w:val="1"/>
        </w:numPr>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关于贯彻落实习近平总书记“七一”重要讲话精神，加快打造具有重要影响力的“三地一区”</w:t>
      </w:r>
    </w:p>
    <w:p>
      <w:pPr>
        <w:pStyle w:val="20"/>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ascii="仿宋_GB2312" w:hAnsi="华文中宋" w:eastAsia="仿宋_GB2312"/>
          <w:sz w:val="32"/>
          <w:szCs w:val="32"/>
        </w:rPr>
      </w:pPr>
      <w:r>
        <w:rPr>
          <w:rFonts w:ascii="仿宋_GB2312" w:hAnsi="华文中宋" w:eastAsia="仿宋_GB2312"/>
          <w:sz w:val="32"/>
          <w:szCs w:val="32"/>
        </w:rPr>
        <w:t>本次专项课题招标拟</w:t>
      </w:r>
      <w:r>
        <w:rPr>
          <w:rFonts w:hint="eastAsia" w:ascii="仿宋_GB2312" w:hAnsi="华文中宋" w:eastAsia="仿宋_GB2312"/>
          <w:sz w:val="32"/>
          <w:szCs w:val="32"/>
        </w:rPr>
        <w:t>立项1</w:t>
      </w:r>
      <w:r>
        <w:rPr>
          <w:rFonts w:hint="eastAsia" w:ascii="仿宋_GB2312" w:hAnsi="华文中宋" w:eastAsia="仿宋_GB2312"/>
          <w:sz w:val="32"/>
          <w:szCs w:val="32"/>
          <w:lang w:val="en-US" w:eastAsia="zh-CN"/>
        </w:rPr>
        <w:t>0</w:t>
      </w:r>
      <w:r>
        <w:rPr>
          <w:rFonts w:ascii="仿宋_GB2312" w:hAnsi="华文中宋" w:eastAsia="仿宋_GB2312"/>
          <w:sz w:val="32"/>
          <w:szCs w:val="32"/>
        </w:rPr>
        <w:t>项</w:t>
      </w:r>
      <w:r>
        <w:rPr>
          <w:rFonts w:hint="eastAsia" w:ascii="仿宋_GB2312" w:hAnsi="华文中宋" w:eastAsia="仿宋_GB2312"/>
          <w:sz w:val="32"/>
          <w:szCs w:val="32"/>
        </w:rPr>
        <w:t>左右</w:t>
      </w:r>
      <w:r>
        <w:rPr>
          <w:rFonts w:ascii="仿宋_GB2312" w:hAnsi="华文中宋" w:eastAsia="仿宋_GB2312"/>
          <w:sz w:val="32"/>
          <w:szCs w:val="32"/>
        </w:rPr>
        <w:t>，每项课题资助经费</w:t>
      </w:r>
      <w:r>
        <w:rPr>
          <w:rFonts w:hint="eastAsia" w:ascii="仿宋_GB2312" w:hAnsi="华文中宋" w:eastAsia="仿宋_GB2312"/>
          <w:sz w:val="32"/>
          <w:szCs w:val="32"/>
          <w:lang w:val="en-US" w:eastAsia="zh-CN"/>
        </w:rPr>
        <w:t>8</w:t>
      </w:r>
      <w:r>
        <w:rPr>
          <w:rFonts w:ascii="仿宋_GB2312" w:hAnsi="华文中宋" w:eastAsia="仿宋_GB2312"/>
          <w:sz w:val="32"/>
          <w:szCs w:val="32"/>
        </w:rPr>
        <w:t>万元</w:t>
      </w:r>
      <w:r>
        <w:rPr>
          <w:rFonts w:hint="eastAsia" w:ascii="仿宋_GB2312" w:hAnsi="华文中宋" w:eastAsia="仿宋_GB2312"/>
          <w:sz w:val="32"/>
          <w:szCs w:val="32"/>
        </w:rPr>
        <w:t>左右</w:t>
      </w:r>
      <w:r>
        <w:rPr>
          <w:rFonts w:ascii="仿宋_GB2312" w:hAnsi="华文中宋" w:eastAsia="仿宋_GB2312"/>
          <w:sz w:val="32"/>
          <w:szCs w:val="32"/>
        </w:rPr>
        <w:t>。</w:t>
      </w:r>
    </w:p>
    <w:p>
      <w:pPr>
        <w:pStyle w:val="20"/>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三、结项要求</w:t>
      </w:r>
    </w:p>
    <w:p>
      <w:pPr>
        <w:pStyle w:val="20"/>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eastAsia" w:ascii="仿宋_GB2312" w:hAnsi="华文中宋" w:eastAsia="仿宋_GB2312"/>
          <w:sz w:val="32"/>
          <w:szCs w:val="32"/>
        </w:rPr>
      </w:pPr>
      <w:r>
        <w:rPr>
          <w:rFonts w:hint="eastAsia" w:ascii="仿宋_GB2312" w:hAnsi="华文中宋" w:eastAsia="仿宋_GB2312"/>
          <w:sz w:val="32"/>
          <w:szCs w:val="32"/>
        </w:rPr>
        <w:t>本次专项课题</w:t>
      </w:r>
      <w:r>
        <w:rPr>
          <w:rFonts w:hint="eastAsia" w:ascii="仿宋_GB2312" w:hAnsi="华文中宋" w:eastAsia="仿宋_GB2312"/>
          <w:sz w:val="32"/>
          <w:szCs w:val="32"/>
          <w:lang w:eastAsia="zh-CN"/>
        </w:rPr>
        <w:t>纳入省社科规划重点项目管理，</w:t>
      </w:r>
      <w:r>
        <w:rPr>
          <w:rFonts w:hint="eastAsia" w:ascii="仿宋_GB2312" w:hAnsi="华文中宋" w:eastAsia="仿宋_GB2312"/>
          <w:sz w:val="32"/>
          <w:szCs w:val="32"/>
        </w:rPr>
        <w:t>课题完成时限为</w:t>
      </w:r>
      <w:r>
        <w:rPr>
          <w:rFonts w:hint="eastAsia" w:ascii="仿宋_GB2312" w:hAnsi="华文中宋" w:eastAsia="仿宋_GB2312"/>
          <w:sz w:val="32"/>
          <w:szCs w:val="32"/>
          <w:lang w:val="en-US" w:eastAsia="zh-CN"/>
        </w:rPr>
        <w:t>1年左右</w:t>
      </w:r>
      <w:r>
        <w:rPr>
          <w:rFonts w:hint="eastAsia" w:ascii="仿宋_GB2312" w:hAnsi="华文中宋" w:eastAsia="仿宋_GB2312"/>
          <w:sz w:val="32"/>
          <w:szCs w:val="32"/>
        </w:rPr>
        <w:t>，不得延期</w:t>
      </w:r>
      <w:r>
        <w:rPr>
          <w:rFonts w:hint="eastAsia" w:ascii="仿宋_GB2312" w:hAnsi="华文中宋" w:eastAsia="仿宋_GB2312"/>
          <w:sz w:val="32"/>
          <w:szCs w:val="32"/>
          <w:lang w:eastAsia="zh-CN"/>
        </w:rPr>
        <w:t>，</w:t>
      </w:r>
      <w:r>
        <w:rPr>
          <w:rFonts w:hint="eastAsia" w:ascii="仿宋_GB2312" w:hAnsi="华文中宋" w:eastAsia="仿宋_GB2312"/>
          <w:sz w:val="32"/>
          <w:szCs w:val="32"/>
        </w:rPr>
        <w:t>逾期未提交结项材料的将作终止</w:t>
      </w:r>
      <w:r>
        <w:rPr>
          <w:rFonts w:hint="eastAsia" w:ascii="仿宋_GB2312" w:hAnsi="华文中宋" w:eastAsia="仿宋_GB2312"/>
          <w:sz w:val="32"/>
          <w:szCs w:val="32"/>
          <w:lang w:eastAsia="zh-CN"/>
        </w:rPr>
        <w:t>或撤项</w:t>
      </w:r>
      <w:r>
        <w:rPr>
          <w:rFonts w:hint="eastAsia" w:ascii="仿宋_GB2312" w:hAnsi="华文中宋" w:eastAsia="仿宋_GB2312"/>
          <w:sz w:val="32"/>
          <w:szCs w:val="32"/>
        </w:rPr>
        <w:t>处理。课题结项时需</w:t>
      </w:r>
      <w:r>
        <w:rPr>
          <w:rFonts w:hint="eastAsia" w:ascii="仿宋_GB2312" w:hAnsi="华文中宋" w:eastAsia="仿宋_GB2312"/>
          <w:sz w:val="32"/>
          <w:szCs w:val="32"/>
          <w:lang w:eastAsia="zh-CN"/>
        </w:rPr>
        <w:t>同时</w:t>
      </w:r>
      <w:r>
        <w:rPr>
          <w:rFonts w:hint="eastAsia" w:ascii="仿宋_GB2312" w:hAnsi="华文中宋" w:eastAsia="仿宋_GB2312"/>
          <w:sz w:val="32"/>
          <w:szCs w:val="32"/>
        </w:rPr>
        <w:t>提交如下成果：</w:t>
      </w:r>
    </w:p>
    <w:p>
      <w:pPr>
        <w:pStyle w:val="20"/>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eastAsia" w:ascii="仿宋_GB2312" w:hAnsi="华文中宋" w:eastAsia="仿宋_GB2312"/>
          <w:sz w:val="32"/>
          <w:szCs w:val="32"/>
        </w:rPr>
      </w:pPr>
      <w:r>
        <w:rPr>
          <w:rFonts w:hint="eastAsia" w:ascii="仿宋_GB2312" w:hAnsi="华文中宋" w:eastAsia="仿宋_GB2312"/>
          <w:sz w:val="32"/>
          <w:szCs w:val="32"/>
        </w:rPr>
        <w:t>1．最终成果：1篇不少于5万字的研究报告；</w:t>
      </w:r>
    </w:p>
    <w:p>
      <w:pPr>
        <w:pStyle w:val="20"/>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华文中宋" w:eastAsia="仿宋_GB2312"/>
          <w:sz w:val="32"/>
          <w:szCs w:val="32"/>
        </w:rPr>
        <w:t>2．</w:t>
      </w:r>
      <w:r>
        <w:rPr>
          <w:rFonts w:hint="eastAsia" w:ascii="仿宋_GB2312" w:hAnsi="华文中宋" w:eastAsia="仿宋_GB2312"/>
          <w:sz w:val="32"/>
          <w:szCs w:val="32"/>
          <w:lang w:eastAsia="zh-CN"/>
        </w:rPr>
        <w:t>中期成果</w:t>
      </w:r>
      <w:r>
        <w:rPr>
          <w:rFonts w:hint="eastAsia" w:ascii="仿宋_GB2312" w:hAnsi="华文中宋" w:eastAsia="仿宋_GB2312"/>
          <w:sz w:val="32"/>
          <w:szCs w:val="32"/>
        </w:rPr>
        <w:t>：</w:t>
      </w:r>
      <w:r>
        <w:rPr>
          <w:rFonts w:hint="eastAsia" w:ascii="仿宋_GB2312" w:hAnsi="仿宋_GB2312" w:eastAsia="仿宋_GB2312" w:cs="仿宋_GB2312"/>
          <w:sz w:val="32"/>
          <w:szCs w:val="32"/>
          <w:lang w:val="en-US" w:eastAsia="zh-CN"/>
        </w:rPr>
        <w:t>以“安徽省中国特色社会主义理论体系研究中心”名义在《人民日报》《光明日报》《经济日报》和《求是》杂志发表1篇理论文章，或在《安徽日报》《江淮》杂志发表2篇理论文章，或在</w:t>
      </w:r>
      <w:r>
        <w:rPr>
          <w:rFonts w:hint="eastAsia" w:ascii="仿宋_GB2312" w:hAnsi="华文中宋" w:eastAsia="仿宋_GB2312"/>
          <w:sz w:val="32"/>
          <w:szCs w:val="32"/>
          <w:lang w:eastAsia="zh-CN"/>
        </w:rPr>
        <w:t>《安徽智库建言》刊发</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篇</w:t>
      </w:r>
      <w:r>
        <w:rPr>
          <w:rFonts w:hint="eastAsia" w:ascii="仿宋_GB2312" w:hAnsi="华文中宋" w:eastAsia="仿宋_GB2312"/>
          <w:sz w:val="32"/>
          <w:szCs w:val="32"/>
          <w:lang w:eastAsia="zh-CN"/>
        </w:rPr>
        <w:t>咨政报告。</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楷体_GB2312" w:hAnsi="华文中宋" w:eastAsia="楷体_GB2312"/>
          <w:b/>
          <w:sz w:val="32"/>
          <w:szCs w:val="32"/>
        </w:rPr>
      </w:pPr>
      <w:r>
        <w:rPr>
          <w:rFonts w:hint="eastAsia" w:ascii="黑体" w:hAnsi="黑体" w:eastAsia="黑体"/>
          <w:sz w:val="32"/>
          <w:szCs w:val="32"/>
          <w:lang w:eastAsia="zh-CN"/>
        </w:rPr>
        <w:t>四</w:t>
      </w:r>
      <w:r>
        <w:rPr>
          <w:rFonts w:hint="eastAsia" w:ascii="黑体" w:hAnsi="黑体" w:eastAsia="黑体"/>
          <w:sz w:val="32"/>
          <w:szCs w:val="32"/>
        </w:rPr>
        <w:t>、申报条件</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rPr>
        <w:t>1. 申</w:t>
      </w:r>
      <w:r>
        <w:rPr>
          <w:rFonts w:hint="eastAsia" w:ascii="仿宋_GB2312" w:hAnsi="仿宋" w:eastAsia="仿宋_GB2312" w:cs="宋体"/>
          <w:color w:val="000000"/>
          <w:kern w:val="0"/>
          <w:sz w:val="32"/>
          <w:szCs w:val="32"/>
        </w:rPr>
        <w:t>请</w:t>
      </w:r>
      <w:r>
        <w:rPr>
          <w:rFonts w:hint="eastAsia" w:ascii="仿宋_GB2312" w:hAnsi="华文中宋" w:eastAsia="仿宋_GB2312"/>
          <w:sz w:val="32"/>
          <w:szCs w:val="32"/>
        </w:rPr>
        <w:t>人须遵守中华人民共和国宪法和法律，具有较高的政治素质、深厚的学术造诣和丰富的科研经验，</w:t>
      </w:r>
      <w:r>
        <w:rPr>
          <w:rFonts w:hint="eastAsia" w:ascii="仿宋_GB2312" w:hAnsi="仿宋_GB2312" w:eastAsia="仿宋_GB2312" w:cs="仿宋_GB2312"/>
          <w:sz w:val="32"/>
          <w:szCs w:val="32"/>
        </w:rPr>
        <w:t>具有副高级（含）以上专业技术职称</w:t>
      </w:r>
      <w:r>
        <w:rPr>
          <w:rFonts w:hint="eastAsia" w:ascii="仿宋_GB2312" w:eastAsia="仿宋_GB2312"/>
          <w:sz w:val="32"/>
          <w:szCs w:val="32"/>
        </w:rPr>
        <w:t>或处级（含）以上领导职务</w:t>
      </w:r>
      <w:r>
        <w:rPr>
          <w:rFonts w:hint="eastAsia" w:ascii="仿宋_GB2312" w:hAnsi="华文中宋" w:eastAsia="仿宋_GB2312"/>
          <w:sz w:val="32"/>
          <w:szCs w:val="32"/>
        </w:rPr>
        <w:t>，具有独立开展研究和组织开展研究的能力，能够承担实质性研究工作。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 申请人所在单位须设有科研管理部门，</w:t>
      </w:r>
      <w:r>
        <w:rPr>
          <w:rFonts w:hint="eastAsia" w:ascii="仿宋_GB2312" w:hAnsi="仿宋" w:eastAsia="仿宋_GB2312" w:cs="宋体"/>
          <w:color w:val="auto"/>
          <w:kern w:val="0"/>
          <w:sz w:val="32"/>
          <w:szCs w:val="32"/>
        </w:rPr>
        <w:t>在相关领域具有一定的学术资源和科研实力，</w:t>
      </w:r>
      <w:r>
        <w:rPr>
          <w:rFonts w:hint="eastAsia" w:ascii="仿宋_GB2312" w:hAnsi="华文中宋" w:eastAsia="仿宋_GB2312"/>
          <w:sz w:val="32"/>
          <w:szCs w:val="32"/>
        </w:rPr>
        <w:t>能够提供开展研究的必要条件并承诺信誉保证。</w:t>
      </w:r>
      <w:r>
        <w:rPr>
          <w:rFonts w:hint="eastAsia" w:ascii="仿宋_GB2312" w:hAnsi="仿宋" w:eastAsia="仿宋_GB2312" w:cs="宋体"/>
          <w:color w:val="auto"/>
          <w:kern w:val="0"/>
          <w:sz w:val="32"/>
          <w:szCs w:val="32"/>
        </w:rPr>
        <w:t>以兼职人员身份从所兼职单位申报的，兼职单位须审核兼职人员正式聘用关系的真实性，承担项目管理职责并承诺信誉保证。</w:t>
      </w:r>
    </w:p>
    <w:p>
      <w:pPr>
        <w:keepNext w:val="0"/>
        <w:keepLines w:val="0"/>
        <w:pageBreakBefore w:val="0"/>
        <w:widowControl w:val="0"/>
        <w:kinsoku/>
        <w:wordWrap/>
        <w:overflowPunct/>
        <w:topLinePunct w:val="0"/>
        <w:autoSpaceDE/>
        <w:autoSpaceDN/>
        <w:bidi w:val="0"/>
        <w:spacing w:line="600" w:lineRule="exact"/>
        <w:ind w:firstLine="645"/>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3</w:t>
      </w:r>
      <w:r>
        <w:rPr>
          <w:rFonts w:hint="eastAsia" w:ascii="仿宋_GB2312" w:hAnsi="华文中宋" w:eastAsia="仿宋_GB2312"/>
          <w:sz w:val="32"/>
          <w:szCs w:val="32"/>
        </w:rPr>
        <w:t>. 申请人只能申报1项专项课题，且不能作为课题组成员参与本次招标的其他课题申报，</w:t>
      </w:r>
      <w:r>
        <w:rPr>
          <w:rFonts w:hint="eastAsia" w:ascii="仿宋_GB2312" w:hAnsi="仿宋" w:eastAsia="仿宋_GB2312" w:cs="宋体"/>
          <w:color w:val="000000"/>
          <w:kern w:val="0"/>
          <w:sz w:val="32"/>
          <w:szCs w:val="32"/>
        </w:rPr>
        <w:t>近三年内被撤项或终止的国家社科基金项目和省社科规划项目的负责人不得申报</w:t>
      </w:r>
      <w:r>
        <w:rPr>
          <w:rFonts w:hint="eastAsia" w:ascii="仿宋_GB2312" w:hAnsi="华文中宋" w:eastAsia="仿宋_GB2312"/>
          <w:sz w:val="32"/>
          <w:szCs w:val="32"/>
          <w:lang w:eastAsia="zh-CN"/>
        </w:rPr>
        <w:t>；</w:t>
      </w:r>
      <w:r>
        <w:rPr>
          <w:rFonts w:hint="eastAsia" w:ascii="仿宋_GB2312" w:hAnsi="华文中宋" w:eastAsia="仿宋_GB2312"/>
          <w:sz w:val="32"/>
          <w:szCs w:val="32"/>
        </w:rPr>
        <w:t>课题组成员最多参与两个申报课题</w:t>
      </w:r>
      <w:r>
        <w:rPr>
          <w:rFonts w:hint="eastAsia" w:ascii="仿宋_GB2312" w:hAnsi="华文中宋" w:eastAsia="仿宋_GB2312"/>
          <w:sz w:val="32"/>
          <w:szCs w:val="32"/>
          <w:lang w:eastAsia="zh-CN"/>
        </w:rPr>
        <w:t>，</w:t>
      </w:r>
      <w:r>
        <w:rPr>
          <w:rFonts w:hint="eastAsia" w:ascii="仿宋_GB2312" w:hAnsi="仿宋_GB2312" w:eastAsia="仿宋_GB2312" w:cs="仿宋_GB2312"/>
          <w:color w:val="auto"/>
          <w:sz w:val="32"/>
          <w:szCs w:val="32"/>
        </w:rPr>
        <w:t>课题参加者须征得本人同意并签字确认，否则视为违规申报</w:t>
      </w:r>
      <w:r>
        <w:rPr>
          <w:rFonts w:hint="eastAsia" w:ascii="仿宋_GB2312" w:hAnsi="华文中宋" w:eastAsia="仿宋_GB2312"/>
          <w:sz w:val="32"/>
          <w:szCs w:val="32"/>
          <w:lang w:eastAsia="zh-CN"/>
        </w:rPr>
        <w:t>；</w:t>
      </w:r>
      <w:r>
        <w:rPr>
          <w:rFonts w:hint="eastAsia" w:ascii="仿宋_GB2312" w:hAnsi="仿宋" w:eastAsia="仿宋_GB2312" w:cs="宋体"/>
          <w:color w:val="auto"/>
          <w:kern w:val="0"/>
          <w:sz w:val="32"/>
          <w:szCs w:val="32"/>
        </w:rPr>
        <w:t>在研省社科规划</w:t>
      </w:r>
      <w:r>
        <w:rPr>
          <w:rFonts w:hint="eastAsia" w:ascii="仿宋_GB2312" w:hAnsi="仿宋" w:eastAsia="仿宋_GB2312" w:cs="宋体"/>
          <w:color w:val="auto"/>
          <w:kern w:val="0"/>
          <w:sz w:val="32"/>
          <w:szCs w:val="32"/>
          <w:lang w:eastAsia="zh-CN"/>
        </w:rPr>
        <w:t>重大</w:t>
      </w:r>
      <w:r>
        <w:rPr>
          <w:rFonts w:hint="eastAsia" w:ascii="仿宋_GB2312" w:hAnsi="仿宋" w:eastAsia="仿宋_GB2312" w:cs="宋体"/>
          <w:color w:val="auto"/>
          <w:kern w:val="0"/>
          <w:sz w:val="32"/>
          <w:szCs w:val="32"/>
        </w:rPr>
        <w:t>项目</w:t>
      </w:r>
      <w:r>
        <w:rPr>
          <w:rFonts w:hint="eastAsia" w:ascii="仿宋_GB2312" w:hAnsi="仿宋" w:eastAsia="仿宋_GB2312" w:cs="宋体"/>
          <w:color w:val="auto"/>
          <w:kern w:val="0"/>
          <w:sz w:val="32"/>
          <w:szCs w:val="32"/>
          <w:lang w:eastAsia="zh-CN"/>
        </w:rPr>
        <w:t>、重点项目和专项项目</w:t>
      </w:r>
      <w:r>
        <w:rPr>
          <w:rFonts w:hint="eastAsia" w:ascii="仿宋_GB2312" w:hAnsi="仿宋" w:eastAsia="仿宋_GB2312" w:cs="宋体"/>
          <w:color w:val="auto"/>
          <w:kern w:val="0"/>
          <w:sz w:val="32"/>
          <w:szCs w:val="32"/>
        </w:rPr>
        <w:t>负责人不得申报</w:t>
      </w:r>
      <w:r>
        <w:rPr>
          <w:rFonts w:hint="eastAsia" w:ascii="仿宋_GB2312" w:hAnsi="仿宋" w:eastAsia="仿宋_GB2312" w:cs="宋体"/>
          <w:color w:val="auto"/>
          <w:kern w:val="0"/>
          <w:sz w:val="32"/>
          <w:szCs w:val="32"/>
          <w:lang w:eastAsia="zh-CN"/>
        </w:rPr>
        <w:t>（</w:t>
      </w:r>
      <w:r>
        <w:rPr>
          <w:rFonts w:hint="eastAsia" w:ascii="仿宋_GB2312" w:hAnsi="仿宋" w:eastAsia="仿宋_GB2312" w:cs="宋体"/>
          <w:color w:val="auto"/>
          <w:kern w:val="0"/>
          <w:sz w:val="32"/>
          <w:szCs w:val="32"/>
          <w:lang w:val="en-US" w:eastAsia="zh-CN"/>
        </w:rPr>
        <w:t>2021年8月1日前向我办提交结项材料并已接纳受理的，可以申请此次专项课题</w:t>
      </w:r>
      <w:r>
        <w:rPr>
          <w:rFonts w:hint="eastAsia" w:ascii="仿宋_GB2312" w:hAnsi="仿宋" w:eastAsia="仿宋_GB2312" w:cs="宋体"/>
          <w:color w:val="auto"/>
          <w:kern w:val="0"/>
          <w:sz w:val="32"/>
          <w:szCs w:val="32"/>
          <w:lang w:eastAsia="zh-CN"/>
        </w:rPr>
        <w:t>）；已申报</w:t>
      </w:r>
      <w:r>
        <w:rPr>
          <w:rFonts w:hint="eastAsia" w:ascii="仿宋_GB2312" w:hAnsi="仿宋" w:eastAsia="仿宋_GB2312" w:cs="宋体"/>
          <w:color w:val="auto"/>
          <w:kern w:val="0"/>
          <w:sz w:val="32"/>
          <w:szCs w:val="32"/>
          <w:lang w:val="en-US" w:eastAsia="zh-CN"/>
        </w:rPr>
        <w:t>2021年省社科规划项目的，不得</w:t>
      </w:r>
      <w:r>
        <w:rPr>
          <w:rFonts w:hint="eastAsia" w:ascii="仿宋_GB2312" w:hAnsi="仿宋" w:eastAsia="仿宋_GB2312" w:cs="宋体"/>
          <w:color w:val="000000"/>
          <w:kern w:val="0"/>
          <w:sz w:val="32"/>
          <w:szCs w:val="32"/>
        </w:rPr>
        <w:t>以相同或相近内容申报</w:t>
      </w:r>
      <w:r>
        <w:rPr>
          <w:rFonts w:hint="eastAsia" w:ascii="仿宋_GB2312" w:hAnsi="仿宋" w:eastAsia="仿宋_GB2312" w:cs="宋体"/>
          <w:color w:val="000000"/>
          <w:kern w:val="0"/>
          <w:sz w:val="32"/>
          <w:szCs w:val="32"/>
          <w:lang w:eastAsia="zh-CN"/>
        </w:rPr>
        <w:t>。</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五、申报工作安排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华文中宋" w:eastAsia="仿宋_GB2312"/>
          <w:sz w:val="32"/>
          <w:szCs w:val="32"/>
        </w:rPr>
      </w:pPr>
      <w:r>
        <w:rPr>
          <w:rFonts w:hint="eastAsia" w:ascii="仿宋_GB2312" w:hAnsi="华文中宋" w:eastAsia="仿宋_GB2312"/>
          <w:sz w:val="32"/>
          <w:szCs w:val="32"/>
        </w:rPr>
        <w:t>1. 项目通过“安徽省哲学社会科学规划项目管理系统”（http://rsmis.ahshkx.com/）进行申报。</w:t>
      </w:r>
      <w:r>
        <w:rPr>
          <w:rFonts w:hint="eastAsia" w:ascii="仿宋_GB2312" w:hAnsi="仿宋" w:eastAsia="仿宋_GB2312" w:cs="宋体"/>
          <w:color w:val="000000"/>
          <w:kern w:val="0"/>
          <w:sz w:val="32"/>
          <w:szCs w:val="32"/>
        </w:rPr>
        <w:t>申请人可</w:t>
      </w:r>
      <w:r>
        <w:rPr>
          <w:rFonts w:hint="eastAsia" w:ascii="仿宋_GB2312" w:hAnsi="仿宋" w:eastAsia="仿宋_GB2312" w:cs="宋体"/>
          <w:color w:val="000000"/>
          <w:kern w:val="0"/>
          <w:sz w:val="32"/>
          <w:szCs w:val="32"/>
          <w:lang w:eastAsia="zh-CN"/>
        </w:rPr>
        <w:t>在</w:t>
      </w:r>
      <w:r>
        <w:rPr>
          <w:rFonts w:hint="eastAsia" w:ascii="仿宋_GB2312" w:hAnsi="仿宋" w:eastAsia="仿宋_GB2312" w:cs="宋体"/>
          <w:color w:val="000000"/>
          <w:kern w:val="0"/>
          <w:sz w:val="32"/>
          <w:szCs w:val="32"/>
        </w:rPr>
        <w:t>系统首页下载《安徽省社科规划专项课题申请书》和《安徽省社科规划专项课题论证活页》</w:t>
      </w:r>
      <w:r>
        <w:rPr>
          <w:rFonts w:hint="eastAsia" w:ascii="仿宋_GB2312" w:hAnsi="华文中宋" w:eastAsia="仿宋_GB2312"/>
          <w:sz w:val="32"/>
          <w:szCs w:val="32"/>
          <w:lang w:eastAsia="zh-CN"/>
        </w:rPr>
        <w:t>，登录系统</w:t>
      </w:r>
      <w:r>
        <w:rPr>
          <w:rFonts w:hint="eastAsia" w:ascii="仿宋_GB2312" w:hAnsi="华文中宋" w:eastAsia="仿宋_GB2312"/>
          <w:sz w:val="32"/>
          <w:szCs w:val="32"/>
        </w:rPr>
        <w:t>按要求填写申报信息并上传申报材料。</w:t>
      </w:r>
      <w:r>
        <w:rPr>
          <w:rFonts w:hint="eastAsia" w:ascii="仿宋_GB2312" w:hAnsi="仿宋" w:eastAsia="仿宋_GB2312" w:cs="宋体"/>
          <w:color w:val="auto"/>
          <w:kern w:val="0"/>
          <w:sz w:val="32"/>
          <w:szCs w:val="32"/>
          <w:lang w:val="en-US" w:eastAsia="zh-CN"/>
        </w:rPr>
        <w:t>首次登陆的，以实名信息提交注册申请，待责任单位审核通过后，根据系统发送的短信通知，操作登录系统。已有账号的，直接通过原有账号信息登录，忘记密码的，可以通过系统找回密码。</w:t>
      </w:r>
    </w:p>
    <w:p>
      <w:pPr>
        <w:keepNext w:val="0"/>
        <w:keepLines w:val="0"/>
        <w:pageBreakBefore w:val="0"/>
        <w:widowControl w:val="0"/>
        <w:kinsoku/>
        <w:wordWrap/>
        <w:overflowPunct/>
        <w:topLinePunct w:val="0"/>
        <w:autoSpaceDE/>
        <w:autoSpaceDN/>
        <w:bidi w:val="0"/>
        <w:spacing w:line="600" w:lineRule="exact"/>
        <w:ind w:firstLine="645"/>
        <w:textAlignment w:val="auto"/>
        <w:rPr>
          <w:rFonts w:ascii="仿宋_GB2312" w:hAnsi="华文中宋" w:eastAsia="仿宋_GB2312"/>
          <w:sz w:val="32"/>
          <w:szCs w:val="32"/>
        </w:rPr>
      </w:pPr>
      <w:r>
        <w:rPr>
          <w:rFonts w:hint="eastAsia" w:ascii="仿宋_GB2312" w:hAnsi="华文中宋" w:eastAsia="仿宋_GB2312"/>
          <w:sz w:val="32"/>
          <w:szCs w:val="32"/>
        </w:rPr>
        <w:t>2. 申请人要如实填写《申请书》</w:t>
      </w:r>
      <w:r>
        <w:rPr>
          <w:rFonts w:hint="eastAsia" w:ascii="仿宋_GB2312" w:hAnsi="华文中宋" w:eastAsia="仿宋_GB2312"/>
          <w:sz w:val="32"/>
          <w:szCs w:val="32"/>
          <w:lang w:eastAsia="zh-CN"/>
        </w:rPr>
        <w:t>和《论证活页》</w:t>
      </w:r>
      <w:r>
        <w:rPr>
          <w:rFonts w:hint="eastAsia" w:ascii="仿宋_GB2312" w:hAnsi="华文中宋" w:eastAsia="仿宋_GB2312"/>
          <w:sz w:val="32"/>
          <w:szCs w:val="32"/>
        </w:rPr>
        <w:t>，并保证没有知识产权争议。凡有弄虚作假、抄袭剽窃、违规违纪等行为的，一经查实，取消参评资格；如果中标，一律撤项，三年内不得申报省社科规划项目。</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hAnsi="华文中宋" w:eastAsia="仿宋_GB2312"/>
          <w:sz w:val="32"/>
          <w:szCs w:val="32"/>
        </w:rPr>
      </w:pPr>
      <w:r>
        <w:rPr>
          <w:rFonts w:hint="eastAsia" w:ascii="仿宋_GB2312" w:hAnsi="华文中宋" w:eastAsia="仿宋_GB2312"/>
          <w:sz w:val="32"/>
          <w:szCs w:val="32"/>
        </w:rPr>
        <w:t>3. 申报单位要加强项目申报工作的组织和指导，严格审核申报资格、前期研究成果的真实性、课题组的研究实力和必备条件等，签署明确意见。</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hAnsi="华文中宋" w:eastAsia="仿宋_GB2312"/>
          <w:sz w:val="32"/>
          <w:szCs w:val="32"/>
        </w:rPr>
      </w:pPr>
      <w:r>
        <w:rPr>
          <w:rFonts w:hint="eastAsia" w:ascii="仿宋_GB2312" w:hAnsi="华文中宋" w:eastAsia="仿宋_GB2312"/>
          <w:sz w:val="32"/>
          <w:szCs w:val="32"/>
        </w:rPr>
        <w:t>4. 申报材料由所在单位科研管理部门统一组织报送，我办不受理个人申报。</w:t>
      </w:r>
      <w:r>
        <w:rPr>
          <w:rFonts w:hint="eastAsia" w:ascii="仿宋_GB2312" w:hAnsi="华文中宋" w:eastAsia="仿宋_GB2312"/>
          <w:sz w:val="32"/>
          <w:szCs w:val="32"/>
          <w:lang w:eastAsia="zh-CN"/>
        </w:rPr>
        <w:t>报送</w:t>
      </w:r>
      <w:r>
        <w:rPr>
          <w:rFonts w:hint="eastAsia" w:ascii="仿宋_GB2312" w:hAnsi="华文中宋" w:eastAsia="仿宋_GB2312"/>
          <w:sz w:val="32"/>
          <w:szCs w:val="32"/>
        </w:rPr>
        <w:t>材料包括：《申请书》</w:t>
      </w:r>
      <w:r>
        <w:rPr>
          <w:rFonts w:hint="eastAsia" w:ascii="仿宋_GB2312" w:hAnsi="华文中宋" w:eastAsia="仿宋_GB2312"/>
          <w:sz w:val="32"/>
          <w:szCs w:val="32"/>
          <w:lang w:eastAsia="zh-CN"/>
        </w:rPr>
        <w:t>和《论证活页》各</w:t>
      </w:r>
      <w:r>
        <w:rPr>
          <w:rFonts w:hint="eastAsia" w:ascii="仿宋_GB2312" w:hAnsi="华文中宋" w:eastAsia="仿宋_GB2312"/>
          <w:sz w:val="32"/>
          <w:szCs w:val="32"/>
        </w:rPr>
        <w:t>10份，《安徽省社科规划专项课题申报汇总表》1份。《申请书》</w:t>
      </w:r>
      <w:r>
        <w:rPr>
          <w:rFonts w:hint="eastAsia" w:ascii="仿宋_GB2312" w:hAnsi="华文中宋" w:eastAsia="仿宋_GB2312"/>
          <w:sz w:val="32"/>
          <w:szCs w:val="32"/>
          <w:lang w:eastAsia="zh-CN"/>
        </w:rPr>
        <w:t>《论证活页》</w:t>
      </w:r>
      <w:r>
        <w:rPr>
          <w:rFonts w:hint="eastAsia" w:ascii="仿宋_GB2312" w:hAnsi="华文中宋" w:eastAsia="仿宋_GB2312"/>
          <w:sz w:val="32"/>
          <w:szCs w:val="32"/>
        </w:rPr>
        <w:t>一律用电脑填写，A3纸双面印制、中缝装订。</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hAnsi="华文中宋" w:eastAsia="仿宋_GB2312"/>
          <w:sz w:val="32"/>
          <w:szCs w:val="32"/>
        </w:rPr>
      </w:pPr>
      <w:r>
        <w:rPr>
          <w:rFonts w:hint="eastAsia" w:ascii="仿宋_GB2312" w:hAnsi="华文中宋" w:eastAsia="仿宋_GB2312"/>
          <w:sz w:val="32"/>
          <w:szCs w:val="32"/>
        </w:rPr>
        <w:t>5. 申报时间为202</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年</w:t>
      </w:r>
      <w:r>
        <w:rPr>
          <w:rFonts w:hint="eastAsia" w:ascii="仿宋_GB2312" w:hAnsi="华文中宋" w:eastAsia="仿宋_GB2312"/>
          <w:sz w:val="32"/>
          <w:szCs w:val="32"/>
          <w:lang w:val="en-US" w:eastAsia="zh-CN"/>
        </w:rPr>
        <w:t>7</w:t>
      </w:r>
      <w:r>
        <w:rPr>
          <w:rFonts w:hint="eastAsia" w:ascii="仿宋_GB2312" w:hAnsi="华文中宋" w:eastAsia="仿宋_GB2312"/>
          <w:sz w:val="32"/>
          <w:szCs w:val="32"/>
        </w:rPr>
        <w:t>月</w:t>
      </w:r>
      <w:r>
        <w:rPr>
          <w:rFonts w:hint="eastAsia" w:ascii="仿宋_GB2312" w:hAnsi="华文中宋" w:eastAsia="仿宋_GB2312"/>
          <w:sz w:val="32"/>
          <w:szCs w:val="32"/>
          <w:lang w:val="en-US" w:eastAsia="zh-CN"/>
        </w:rPr>
        <w:t>23</w:t>
      </w:r>
      <w:r>
        <w:rPr>
          <w:rFonts w:hint="eastAsia" w:ascii="仿宋_GB2312" w:hAnsi="华文中宋" w:eastAsia="仿宋_GB2312"/>
          <w:sz w:val="32"/>
          <w:szCs w:val="32"/>
        </w:rPr>
        <w:t>日—</w:t>
      </w:r>
      <w:r>
        <w:rPr>
          <w:rFonts w:hint="eastAsia" w:ascii="仿宋_GB2312" w:hAnsi="华文中宋" w:eastAsia="仿宋_GB2312"/>
          <w:sz w:val="32"/>
          <w:szCs w:val="32"/>
          <w:lang w:val="en-US" w:eastAsia="zh-CN"/>
        </w:rPr>
        <w:t>8</w:t>
      </w:r>
      <w:r>
        <w:rPr>
          <w:rFonts w:hint="eastAsia" w:ascii="仿宋_GB2312" w:hAnsi="华文中宋" w:eastAsia="仿宋_GB2312"/>
          <w:sz w:val="32"/>
          <w:szCs w:val="32"/>
        </w:rPr>
        <w:t>月</w:t>
      </w:r>
      <w:r>
        <w:rPr>
          <w:rFonts w:hint="eastAsia" w:ascii="仿宋_GB2312" w:hAnsi="华文中宋" w:eastAsia="仿宋_GB2312"/>
          <w:sz w:val="32"/>
          <w:szCs w:val="32"/>
          <w:lang w:val="en-US" w:eastAsia="zh-CN"/>
        </w:rPr>
        <w:t>20</w:t>
      </w:r>
      <w:r>
        <w:rPr>
          <w:rFonts w:hint="eastAsia" w:ascii="仿宋_GB2312" w:hAnsi="华文中宋" w:eastAsia="仿宋_GB2312"/>
          <w:sz w:val="32"/>
          <w:szCs w:val="32"/>
        </w:rPr>
        <w:t>日，</w:t>
      </w:r>
      <w:r>
        <w:rPr>
          <w:rFonts w:hint="eastAsia" w:ascii="仿宋_GB2312" w:hAnsi="仿宋" w:eastAsia="仿宋_GB2312" w:cs="宋体"/>
          <w:color w:val="auto"/>
          <w:kern w:val="0"/>
          <w:sz w:val="32"/>
          <w:szCs w:val="32"/>
          <w:lang w:eastAsia="zh-CN"/>
        </w:rPr>
        <w:t>申报系统开放期：</w:t>
      </w:r>
      <w:r>
        <w:rPr>
          <w:rFonts w:hint="eastAsia" w:ascii="仿宋_GB2312" w:hAnsi="华文中宋" w:eastAsia="仿宋_GB2312"/>
          <w:sz w:val="32"/>
          <w:szCs w:val="32"/>
        </w:rPr>
        <w:t>202</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年</w:t>
      </w:r>
      <w:r>
        <w:rPr>
          <w:rFonts w:hint="eastAsia" w:ascii="仿宋_GB2312" w:hAnsi="华文中宋" w:eastAsia="仿宋_GB2312"/>
          <w:sz w:val="32"/>
          <w:szCs w:val="32"/>
          <w:lang w:val="en-US" w:eastAsia="zh-CN"/>
        </w:rPr>
        <w:t>7</w:t>
      </w:r>
      <w:r>
        <w:rPr>
          <w:rFonts w:hint="eastAsia" w:ascii="仿宋_GB2312" w:hAnsi="华文中宋" w:eastAsia="仿宋_GB2312"/>
          <w:sz w:val="32"/>
          <w:szCs w:val="32"/>
        </w:rPr>
        <w:t>月</w:t>
      </w:r>
      <w:r>
        <w:rPr>
          <w:rFonts w:hint="eastAsia" w:ascii="仿宋_GB2312" w:hAnsi="华文中宋" w:eastAsia="仿宋_GB2312"/>
          <w:sz w:val="32"/>
          <w:szCs w:val="32"/>
          <w:lang w:val="en-US" w:eastAsia="zh-CN"/>
        </w:rPr>
        <w:t>23</w:t>
      </w:r>
      <w:r>
        <w:rPr>
          <w:rFonts w:hint="eastAsia" w:ascii="仿宋_GB2312" w:hAnsi="华文中宋" w:eastAsia="仿宋_GB2312"/>
          <w:sz w:val="32"/>
          <w:szCs w:val="32"/>
        </w:rPr>
        <w:t>日—</w:t>
      </w:r>
      <w:r>
        <w:rPr>
          <w:rFonts w:hint="eastAsia" w:ascii="仿宋_GB2312" w:hAnsi="华文中宋" w:eastAsia="仿宋_GB2312"/>
          <w:sz w:val="32"/>
          <w:szCs w:val="32"/>
          <w:lang w:val="en-US" w:eastAsia="zh-CN"/>
        </w:rPr>
        <w:t>8</w:t>
      </w:r>
      <w:r>
        <w:rPr>
          <w:rFonts w:hint="eastAsia" w:ascii="仿宋_GB2312" w:hAnsi="华文中宋" w:eastAsia="仿宋_GB2312"/>
          <w:sz w:val="32"/>
          <w:szCs w:val="32"/>
        </w:rPr>
        <w:t>月</w:t>
      </w:r>
      <w:r>
        <w:rPr>
          <w:rFonts w:hint="eastAsia" w:ascii="仿宋_GB2312" w:hAnsi="华文中宋" w:eastAsia="仿宋_GB2312"/>
          <w:sz w:val="32"/>
          <w:szCs w:val="32"/>
          <w:lang w:val="en-US" w:eastAsia="zh-CN"/>
        </w:rPr>
        <w:t>20</w:t>
      </w:r>
      <w:r>
        <w:rPr>
          <w:rFonts w:hint="eastAsia" w:ascii="仿宋_GB2312" w:hAnsi="华文中宋" w:eastAsia="仿宋_GB2312"/>
          <w:sz w:val="32"/>
          <w:szCs w:val="32"/>
        </w:rPr>
        <w:t>日</w:t>
      </w:r>
      <w:r>
        <w:rPr>
          <w:rFonts w:hint="eastAsia" w:ascii="仿宋_GB2312" w:hAnsi="仿宋" w:eastAsia="仿宋_GB2312" w:cs="宋体"/>
          <w:color w:val="auto"/>
          <w:kern w:val="0"/>
          <w:sz w:val="32"/>
          <w:szCs w:val="32"/>
          <w:lang w:val="en-US" w:eastAsia="zh-CN"/>
        </w:rPr>
        <w:t>（8月20日中午12:00，系统自动关闭）</w:t>
      </w:r>
      <w:r>
        <w:rPr>
          <w:rFonts w:hint="eastAsia" w:ascii="仿宋_GB2312" w:hAnsi="华文中宋" w:eastAsia="仿宋_GB2312"/>
          <w:sz w:val="32"/>
          <w:szCs w:val="32"/>
        </w:rPr>
        <w:t>。纸质材料</w:t>
      </w:r>
      <w:r>
        <w:rPr>
          <w:rFonts w:hint="eastAsia" w:ascii="仿宋_GB2312" w:hAnsi="华文中宋" w:eastAsia="仿宋_GB2312"/>
          <w:sz w:val="32"/>
          <w:szCs w:val="32"/>
          <w:lang w:eastAsia="zh-CN"/>
        </w:rPr>
        <w:t>请务必于</w:t>
      </w:r>
      <w:r>
        <w:rPr>
          <w:rFonts w:hint="eastAsia" w:ascii="仿宋_GB2312" w:hAnsi="华文中宋" w:eastAsia="仿宋_GB2312"/>
          <w:sz w:val="32"/>
          <w:szCs w:val="32"/>
        </w:rPr>
        <w:t>202</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年</w:t>
      </w:r>
      <w:r>
        <w:rPr>
          <w:rFonts w:hint="eastAsia" w:ascii="仿宋_GB2312" w:hAnsi="华文中宋" w:eastAsia="仿宋_GB2312"/>
          <w:sz w:val="32"/>
          <w:szCs w:val="32"/>
          <w:lang w:val="en-US" w:eastAsia="zh-CN"/>
        </w:rPr>
        <w:t>8</w:t>
      </w:r>
      <w:r>
        <w:rPr>
          <w:rFonts w:hint="eastAsia" w:ascii="仿宋_GB2312" w:hAnsi="华文中宋" w:eastAsia="仿宋_GB2312"/>
          <w:sz w:val="32"/>
          <w:szCs w:val="32"/>
        </w:rPr>
        <w:t>月</w:t>
      </w:r>
      <w:r>
        <w:rPr>
          <w:rFonts w:hint="eastAsia" w:ascii="仿宋_GB2312" w:hAnsi="华文中宋" w:eastAsia="仿宋_GB2312"/>
          <w:sz w:val="32"/>
          <w:szCs w:val="32"/>
          <w:lang w:val="en-US" w:eastAsia="zh-CN"/>
        </w:rPr>
        <w:t>23</w:t>
      </w:r>
      <w:r>
        <w:rPr>
          <w:rFonts w:hint="eastAsia" w:ascii="仿宋_GB2312" w:hAnsi="华文中宋" w:eastAsia="仿宋_GB2312"/>
          <w:sz w:val="32"/>
          <w:szCs w:val="32"/>
        </w:rPr>
        <w:t>日</w:t>
      </w:r>
      <w:r>
        <w:rPr>
          <w:rFonts w:hint="eastAsia" w:ascii="仿宋_GB2312" w:hAnsi="华文中宋" w:eastAsia="仿宋_GB2312"/>
          <w:sz w:val="32"/>
          <w:szCs w:val="32"/>
          <w:lang w:eastAsia="zh-CN"/>
        </w:rPr>
        <w:t>前报送至我办</w:t>
      </w:r>
      <w:r>
        <w:rPr>
          <w:rFonts w:hint="eastAsia" w:ascii="仿宋_GB2312" w:hAnsi="华文中宋" w:eastAsia="仿宋_GB2312"/>
          <w:sz w:val="32"/>
          <w:szCs w:val="32"/>
        </w:rPr>
        <w:t>。</w:t>
      </w:r>
      <w:bookmarkStart w:id="0" w:name="_GoBack"/>
      <w:bookmarkEnd w:id="0"/>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仿宋_GB2312" w:hAnsi="华文中宋" w:eastAsia="仿宋_GB2312"/>
          <w:sz w:val="32"/>
          <w:szCs w:val="32"/>
        </w:rPr>
      </w:pPr>
      <w:r>
        <w:rPr>
          <w:rFonts w:hint="eastAsia" w:ascii="仿宋_GB2312" w:hAnsi="华文中宋" w:eastAsia="仿宋_GB2312"/>
          <w:sz w:val="32"/>
          <w:szCs w:val="32"/>
        </w:rPr>
        <w:t>通讯地址：合肥市滨湖新区中山路1号省行政中心1号楼东453室省社科规划办公室，联系人：</w:t>
      </w:r>
      <w:r>
        <w:rPr>
          <w:rFonts w:hint="eastAsia" w:ascii="仿宋_GB2312" w:hAnsi="华文中宋" w:eastAsia="仿宋_GB2312"/>
          <w:sz w:val="32"/>
          <w:szCs w:val="32"/>
          <w:lang w:eastAsia="zh-CN"/>
        </w:rPr>
        <w:t>强惠玲</w:t>
      </w:r>
      <w:r>
        <w:rPr>
          <w:rFonts w:hint="eastAsia" w:ascii="仿宋_GB2312" w:hAnsi="华文中宋" w:eastAsia="仿宋_GB2312"/>
          <w:sz w:val="32"/>
          <w:szCs w:val="32"/>
        </w:rPr>
        <w:t>，联系电话：0551-6260</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961。</w:t>
      </w:r>
    </w:p>
    <w:p>
      <w:pPr>
        <w:keepNext w:val="0"/>
        <w:keepLines w:val="0"/>
        <w:pageBreakBefore w:val="0"/>
        <w:widowControl w:val="0"/>
        <w:kinsoku/>
        <w:wordWrap/>
        <w:overflowPunct/>
        <w:topLinePunct w:val="0"/>
        <w:autoSpaceDE/>
        <w:autoSpaceDN/>
        <w:bidi w:val="0"/>
        <w:spacing w:line="600" w:lineRule="exact"/>
        <w:ind w:firstLine="640" w:firstLineChars="200"/>
        <w:jc w:val="right"/>
        <w:textAlignment w:val="auto"/>
        <w:rPr>
          <w:rFonts w:ascii="仿宋_GB2312" w:hAnsi="华文中宋" w:eastAsia="仿宋_GB2312"/>
          <w:sz w:val="32"/>
          <w:szCs w:val="32"/>
        </w:rPr>
      </w:pPr>
    </w:p>
    <w:p>
      <w:pPr>
        <w:keepNext w:val="0"/>
        <w:keepLines w:val="0"/>
        <w:pageBreakBefore w:val="0"/>
        <w:widowControl w:val="0"/>
        <w:kinsoku/>
        <w:wordWrap/>
        <w:overflowPunct/>
        <w:topLinePunct w:val="0"/>
        <w:autoSpaceDE/>
        <w:autoSpaceDN/>
        <w:bidi w:val="0"/>
        <w:spacing w:line="600" w:lineRule="exact"/>
        <w:ind w:firstLine="640" w:firstLineChars="200"/>
        <w:jc w:val="center"/>
        <w:textAlignment w:val="auto"/>
        <w:rPr>
          <w:rFonts w:ascii="仿宋_GB2312" w:hAnsi="华文中宋" w:eastAsia="仿宋_GB2312"/>
          <w:sz w:val="32"/>
          <w:szCs w:val="32"/>
        </w:rPr>
      </w:pPr>
      <w:r>
        <w:rPr>
          <w:rFonts w:hint="eastAsia" w:ascii="仿宋_GB2312" w:hAnsi="华文中宋" w:eastAsia="仿宋_GB2312"/>
          <w:sz w:val="32"/>
          <w:szCs w:val="32"/>
        </w:rPr>
        <w:t xml:space="preserve">             省社科规划办公室</w:t>
      </w:r>
    </w:p>
    <w:p>
      <w:pPr>
        <w:keepNext w:val="0"/>
        <w:keepLines w:val="0"/>
        <w:pageBreakBefore w:val="0"/>
        <w:widowControl w:val="0"/>
        <w:kinsoku/>
        <w:wordWrap/>
        <w:overflowPunct/>
        <w:topLinePunct w:val="0"/>
        <w:autoSpaceDE/>
        <w:autoSpaceDN/>
        <w:bidi w:val="0"/>
        <w:spacing w:line="600" w:lineRule="exact"/>
        <w:ind w:right="640" w:firstLine="640" w:firstLineChars="200"/>
        <w:jc w:val="center"/>
        <w:textAlignment w:val="auto"/>
        <w:rPr>
          <w:rFonts w:ascii="仿宋_GB2312" w:hAnsi="华文中宋" w:eastAsia="仿宋_GB2312"/>
          <w:sz w:val="32"/>
          <w:szCs w:val="32"/>
        </w:rPr>
      </w:pPr>
      <w:r>
        <w:rPr>
          <w:rFonts w:hint="eastAsia" w:ascii="仿宋_GB2312" w:hAnsi="华文中宋" w:eastAsia="仿宋_GB2312"/>
          <w:sz w:val="32"/>
          <w:szCs w:val="32"/>
        </w:rPr>
        <w:t xml:space="preserve">                         202</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年</w:t>
      </w:r>
      <w:r>
        <w:rPr>
          <w:rFonts w:hint="eastAsia" w:ascii="仿宋_GB2312" w:hAnsi="华文中宋" w:eastAsia="仿宋_GB2312"/>
          <w:sz w:val="32"/>
          <w:szCs w:val="32"/>
          <w:lang w:val="en-US" w:eastAsia="zh-CN"/>
        </w:rPr>
        <w:t>7</w:t>
      </w:r>
      <w:r>
        <w:rPr>
          <w:rFonts w:hint="eastAsia" w:ascii="仿宋_GB2312" w:hAnsi="华文中宋" w:eastAsia="仿宋_GB2312"/>
          <w:sz w:val="32"/>
          <w:szCs w:val="32"/>
        </w:rPr>
        <w:t>月</w:t>
      </w:r>
      <w:r>
        <w:rPr>
          <w:rFonts w:hint="eastAsia" w:ascii="仿宋_GB2312" w:hAnsi="华文中宋" w:eastAsia="仿宋_GB2312"/>
          <w:sz w:val="32"/>
          <w:szCs w:val="32"/>
          <w:lang w:val="en-US" w:eastAsia="zh-CN"/>
        </w:rPr>
        <w:t>23</w:t>
      </w:r>
      <w:r>
        <w:rPr>
          <w:rFonts w:hint="eastAsia" w:ascii="仿宋_GB2312" w:hAnsi="华文中宋" w:eastAsia="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763909"/>
    </w:sdtPr>
    <w:sdtContent>
      <w:p>
        <w:pPr>
          <w:pStyle w:val="4"/>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A3367"/>
    <w:multiLevelType w:val="singleLevel"/>
    <w:tmpl w:val="E9EA336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A5AD5"/>
    <w:rsid w:val="000073B9"/>
    <w:rsid w:val="00046E97"/>
    <w:rsid w:val="000605AC"/>
    <w:rsid w:val="00066958"/>
    <w:rsid w:val="000B1543"/>
    <w:rsid w:val="00193855"/>
    <w:rsid w:val="00194C92"/>
    <w:rsid w:val="001B3A08"/>
    <w:rsid w:val="001E7548"/>
    <w:rsid w:val="00205816"/>
    <w:rsid w:val="00283371"/>
    <w:rsid w:val="00290257"/>
    <w:rsid w:val="002A02C8"/>
    <w:rsid w:val="002C563E"/>
    <w:rsid w:val="002E1759"/>
    <w:rsid w:val="00303049"/>
    <w:rsid w:val="00330EE7"/>
    <w:rsid w:val="003857E8"/>
    <w:rsid w:val="00397A4A"/>
    <w:rsid w:val="003A592A"/>
    <w:rsid w:val="003B55BF"/>
    <w:rsid w:val="003C779C"/>
    <w:rsid w:val="003D4B4D"/>
    <w:rsid w:val="003D78A5"/>
    <w:rsid w:val="00400BC6"/>
    <w:rsid w:val="004053B7"/>
    <w:rsid w:val="00414BA1"/>
    <w:rsid w:val="0041677C"/>
    <w:rsid w:val="00437132"/>
    <w:rsid w:val="00447561"/>
    <w:rsid w:val="004661AB"/>
    <w:rsid w:val="00466736"/>
    <w:rsid w:val="00475AF5"/>
    <w:rsid w:val="004B6AE9"/>
    <w:rsid w:val="004B799D"/>
    <w:rsid w:val="004C0877"/>
    <w:rsid w:val="005209F4"/>
    <w:rsid w:val="00537F68"/>
    <w:rsid w:val="00547CF8"/>
    <w:rsid w:val="0055321B"/>
    <w:rsid w:val="00553982"/>
    <w:rsid w:val="00566A95"/>
    <w:rsid w:val="00572662"/>
    <w:rsid w:val="00586D8A"/>
    <w:rsid w:val="00591892"/>
    <w:rsid w:val="00594649"/>
    <w:rsid w:val="005C16E4"/>
    <w:rsid w:val="00602C55"/>
    <w:rsid w:val="0062026D"/>
    <w:rsid w:val="00636700"/>
    <w:rsid w:val="006B17D8"/>
    <w:rsid w:val="006C3B0E"/>
    <w:rsid w:val="006C621B"/>
    <w:rsid w:val="006F0DF0"/>
    <w:rsid w:val="0073740A"/>
    <w:rsid w:val="0075161D"/>
    <w:rsid w:val="00762477"/>
    <w:rsid w:val="00770B63"/>
    <w:rsid w:val="0079178D"/>
    <w:rsid w:val="007D73F8"/>
    <w:rsid w:val="00806E55"/>
    <w:rsid w:val="00844A98"/>
    <w:rsid w:val="00854B96"/>
    <w:rsid w:val="00880CC3"/>
    <w:rsid w:val="008B6614"/>
    <w:rsid w:val="0092568F"/>
    <w:rsid w:val="00943E7B"/>
    <w:rsid w:val="009723A6"/>
    <w:rsid w:val="0097314F"/>
    <w:rsid w:val="009817E5"/>
    <w:rsid w:val="00996999"/>
    <w:rsid w:val="009A5AD5"/>
    <w:rsid w:val="009C224E"/>
    <w:rsid w:val="009F484A"/>
    <w:rsid w:val="00A05C63"/>
    <w:rsid w:val="00A17FE4"/>
    <w:rsid w:val="00A259BC"/>
    <w:rsid w:val="00A8191A"/>
    <w:rsid w:val="00AB54A6"/>
    <w:rsid w:val="00AE5065"/>
    <w:rsid w:val="00B12F30"/>
    <w:rsid w:val="00B132B8"/>
    <w:rsid w:val="00B36803"/>
    <w:rsid w:val="00B370EF"/>
    <w:rsid w:val="00B82E32"/>
    <w:rsid w:val="00B91937"/>
    <w:rsid w:val="00B96F8C"/>
    <w:rsid w:val="00BA61B7"/>
    <w:rsid w:val="00BA7077"/>
    <w:rsid w:val="00BD0CE2"/>
    <w:rsid w:val="00BF2EF5"/>
    <w:rsid w:val="00C22807"/>
    <w:rsid w:val="00C2468D"/>
    <w:rsid w:val="00C253C1"/>
    <w:rsid w:val="00C350EC"/>
    <w:rsid w:val="00C662AC"/>
    <w:rsid w:val="00C94BE6"/>
    <w:rsid w:val="00CE7E1F"/>
    <w:rsid w:val="00CF6F36"/>
    <w:rsid w:val="00D273A7"/>
    <w:rsid w:val="00DA0F60"/>
    <w:rsid w:val="00DA74E2"/>
    <w:rsid w:val="00DB0833"/>
    <w:rsid w:val="00DE2417"/>
    <w:rsid w:val="00DF0162"/>
    <w:rsid w:val="00DF6BA4"/>
    <w:rsid w:val="00E15E63"/>
    <w:rsid w:val="00E43A3D"/>
    <w:rsid w:val="00E67521"/>
    <w:rsid w:val="00EA2DE0"/>
    <w:rsid w:val="00EB7CC8"/>
    <w:rsid w:val="00EC457B"/>
    <w:rsid w:val="00ED0A0A"/>
    <w:rsid w:val="00F12138"/>
    <w:rsid w:val="00F41ADE"/>
    <w:rsid w:val="00F41DCA"/>
    <w:rsid w:val="00F67BA9"/>
    <w:rsid w:val="00F9048C"/>
    <w:rsid w:val="00F91BCC"/>
    <w:rsid w:val="00F95CFC"/>
    <w:rsid w:val="03182FF7"/>
    <w:rsid w:val="06285AB4"/>
    <w:rsid w:val="077B56A4"/>
    <w:rsid w:val="07BE46C3"/>
    <w:rsid w:val="0B386B8C"/>
    <w:rsid w:val="0BD45EA8"/>
    <w:rsid w:val="0D52535E"/>
    <w:rsid w:val="103C064C"/>
    <w:rsid w:val="12976753"/>
    <w:rsid w:val="13384F36"/>
    <w:rsid w:val="13764B28"/>
    <w:rsid w:val="17685EDC"/>
    <w:rsid w:val="1A4678F2"/>
    <w:rsid w:val="1A593556"/>
    <w:rsid w:val="1D9D6999"/>
    <w:rsid w:val="1DD24D92"/>
    <w:rsid w:val="1E8D0451"/>
    <w:rsid w:val="1EA955F3"/>
    <w:rsid w:val="1F837BE6"/>
    <w:rsid w:val="22DF34BE"/>
    <w:rsid w:val="257747ED"/>
    <w:rsid w:val="27DE5970"/>
    <w:rsid w:val="28171D1E"/>
    <w:rsid w:val="297139E4"/>
    <w:rsid w:val="2B0D28E8"/>
    <w:rsid w:val="2F62523C"/>
    <w:rsid w:val="3006032B"/>
    <w:rsid w:val="32330C8C"/>
    <w:rsid w:val="339C3AB6"/>
    <w:rsid w:val="364D6398"/>
    <w:rsid w:val="36C75C0C"/>
    <w:rsid w:val="38923A3B"/>
    <w:rsid w:val="395613AF"/>
    <w:rsid w:val="3A9E10C9"/>
    <w:rsid w:val="3B7E634C"/>
    <w:rsid w:val="3CA44003"/>
    <w:rsid w:val="3E230A36"/>
    <w:rsid w:val="3E3349C4"/>
    <w:rsid w:val="3F360FC6"/>
    <w:rsid w:val="3FC92A28"/>
    <w:rsid w:val="41522318"/>
    <w:rsid w:val="42EC5281"/>
    <w:rsid w:val="45D31544"/>
    <w:rsid w:val="477E7483"/>
    <w:rsid w:val="48092FF0"/>
    <w:rsid w:val="4CE53A3D"/>
    <w:rsid w:val="507B6C9B"/>
    <w:rsid w:val="53143856"/>
    <w:rsid w:val="53625107"/>
    <w:rsid w:val="58985EEE"/>
    <w:rsid w:val="5C076374"/>
    <w:rsid w:val="5EB51AA2"/>
    <w:rsid w:val="5FC351BF"/>
    <w:rsid w:val="603E2ADB"/>
    <w:rsid w:val="63040346"/>
    <w:rsid w:val="688351B9"/>
    <w:rsid w:val="6A331DBC"/>
    <w:rsid w:val="6C5067DE"/>
    <w:rsid w:val="6D524B75"/>
    <w:rsid w:val="71D0357D"/>
    <w:rsid w:val="71DD3C77"/>
    <w:rsid w:val="72435789"/>
    <w:rsid w:val="77C85601"/>
    <w:rsid w:val="7A7D9082"/>
    <w:rsid w:val="7B07730E"/>
    <w:rsid w:val="7C9E24E1"/>
    <w:rsid w:val="7DB71D6F"/>
    <w:rsid w:val="7FDA5933"/>
    <w:rsid w:val="87EFEFC3"/>
    <w:rsid w:val="BEDF7441"/>
    <w:rsid w:val="BEFFADD0"/>
    <w:rsid w:val="FF476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36"/>
    <w:semiHidden/>
    <w:unhideWhenUsed/>
    <w:qFormat/>
    <w:uiPriority w:val="99"/>
    <w:rPr>
      <w:sz w:val="18"/>
      <w:szCs w:val="18"/>
    </w:rPr>
  </w:style>
  <w:style w:type="paragraph" w:styleId="4">
    <w:name w:val="footer"/>
    <w:basedOn w:val="1"/>
    <w:link w:val="19"/>
    <w:unhideWhenUsed/>
    <w:qFormat/>
    <w:uiPriority w:val="99"/>
    <w:pPr>
      <w:tabs>
        <w:tab w:val="center" w:pos="4153"/>
        <w:tab w:val="right" w:pos="8306"/>
      </w:tabs>
      <w:snapToGrid w:val="0"/>
      <w:jc w:val="left"/>
    </w:pPr>
    <w:rPr>
      <w:sz w:val="18"/>
      <w:szCs w:val="18"/>
    </w:rPr>
  </w:style>
  <w:style w:type="paragraph" w:styleId="5">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szCs w:val="24"/>
    </w:rPr>
  </w:style>
  <w:style w:type="character" w:styleId="9">
    <w:name w:val="Strong"/>
    <w:basedOn w:val="8"/>
    <w:qFormat/>
    <w:uiPriority w:val="0"/>
    <w:rPr>
      <w:b/>
    </w:rPr>
  </w:style>
  <w:style w:type="character" w:styleId="10">
    <w:name w:val="FollowedHyperlink"/>
    <w:basedOn w:val="8"/>
    <w:semiHidden/>
    <w:unhideWhenUsed/>
    <w:qFormat/>
    <w:uiPriority w:val="99"/>
    <w:rPr>
      <w:color w:val="000000"/>
      <w:u w:val="none"/>
    </w:rPr>
  </w:style>
  <w:style w:type="character" w:styleId="11">
    <w:name w:val="Emphasis"/>
    <w:basedOn w:val="8"/>
    <w:qFormat/>
    <w:uiPriority w:val="20"/>
  </w:style>
  <w:style w:type="character" w:styleId="12">
    <w:name w:val="HTML Definition"/>
    <w:basedOn w:val="8"/>
    <w:semiHidden/>
    <w:unhideWhenUsed/>
    <w:qFormat/>
    <w:uiPriority w:val="99"/>
  </w:style>
  <w:style w:type="character" w:styleId="13">
    <w:name w:val="HTML Acronym"/>
    <w:basedOn w:val="8"/>
    <w:semiHidden/>
    <w:unhideWhenUsed/>
    <w:qFormat/>
    <w:uiPriority w:val="99"/>
  </w:style>
  <w:style w:type="character" w:styleId="14">
    <w:name w:val="HTML Variable"/>
    <w:basedOn w:val="8"/>
    <w:semiHidden/>
    <w:unhideWhenUsed/>
    <w:qFormat/>
    <w:uiPriority w:val="99"/>
  </w:style>
  <w:style w:type="character" w:styleId="15">
    <w:name w:val="Hyperlink"/>
    <w:basedOn w:val="8"/>
    <w:semiHidden/>
    <w:unhideWhenUsed/>
    <w:qFormat/>
    <w:uiPriority w:val="99"/>
    <w:rPr>
      <w:color w:val="000000"/>
      <w:u w:val="none"/>
    </w:rPr>
  </w:style>
  <w:style w:type="character" w:styleId="16">
    <w:name w:val="HTML Code"/>
    <w:basedOn w:val="8"/>
    <w:semiHidden/>
    <w:unhideWhenUsed/>
    <w:qFormat/>
    <w:uiPriority w:val="99"/>
    <w:rPr>
      <w:rFonts w:ascii="Courier New" w:hAnsi="Courier New"/>
      <w:sz w:val="20"/>
    </w:rPr>
  </w:style>
  <w:style w:type="character" w:styleId="17">
    <w:name w:val="HTML Cite"/>
    <w:basedOn w:val="8"/>
    <w:semiHidden/>
    <w:unhideWhenUsed/>
    <w:qFormat/>
    <w:uiPriority w:val="99"/>
  </w:style>
  <w:style w:type="character" w:customStyle="1" w:styleId="18">
    <w:name w:val="页眉 Char"/>
    <w:basedOn w:val="8"/>
    <w:link w:val="5"/>
    <w:semiHidden/>
    <w:qFormat/>
    <w:uiPriority w:val="99"/>
    <w:rPr>
      <w:sz w:val="18"/>
      <w:szCs w:val="18"/>
    </w:rPr>
  </w:style>
  <w:style w:type="character" w:customStyle="1" w:styleId="19">
    <w:name w:val="页脚 Char"/>
    <w:basedOn w:val="8"/>
    <w:link w:val="4"/>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tz_input"/>
    <w:basedOn w:val="8"/>
    <w:qFormat/>
    <w:uiPriority w:val="0"/>
    <w:rPr>
      <w:color w:val="A01211"/>
      <w:sz w:val="24"/>
      <w:szCs w:val="24"/>
    </w:rPr>
  </w:style>
  <w:style w:type="character" w:customStyle="1" w:styleId="22">
    <w:name w:val="rotate-tag"/>
    <w:basedOn w:val="8"/>
    <w:qFormat/>
    <w:uiPriority w:val="0"/>
    <w:rPr>
      <w:shd w:val="clear" w:color="auto" w:fill="FFFFFF"/>
    </w:rPr>
  </w:style>
  <w:style w:type="character" w:customStyle="1" w:styleId="23">
    <w:name w:val="text-title"/>
    <w:basedOn w:val="8"/>
    <w:qFormat/>
    <w:uiPriority w:val="0"/>
    <w:rPr>
      <w:color w:val="CCCCCC"/>
      <w:shd w:val="clear" w:color="auto" w:fill="FFFFFF"/>
    </w:rPr>
  </w:style>
  <w:style w:type="character" w:customStyle="1" w:styleId="24">
    <w:name w:val="success"/>
    <w:basedOn w:val="8"/>
    <w:qFormat/>
    <w:uiPriority w:val="0"/>
  </w:style>
  <w:style w:type="character" w:customStyle="1" w:styleId="25">
    <w:name w:val="success1"/>
    <w:basedOn w:val="8"/>
    <w:qFormat/>
    <w:uiPriority w:val="0"/>
  </w:style>
  <w:style w:type="character" w:customStyle="1" w:styleId="26">
    <w:name w:val="captcha-result"/>
    <w:basedOn w:val="8"/>
    <w:qFormat/>
    <w:uiPriority w:val="0"/>
  </w:style>
  <w:style w:type="character" w:customStyle="1" w:styleId="27">
    <w:name w:val="icon"/>
    <w:basedOn w:val="8"/>
    <w:qFormat/>
    <w:uiPriority w:val="0"/>
    <w:rPr>
      <w:shd w:val="clear" w:color="auto" w:fill="FFFFFF"/>
    </w:rPr>
  </w:style>
  <w:style w:type="character" w:customStyle="1" w:styleId="28">
    <w:name w:val="icon1"/>
    <w:basedOn w:val="8"/>
    <w:qFormat/>
    <w:uiPriority w:val="0"/>
  </w:style>
  <w:style w:type="character" w:customStyle="1" w:styleId="29">
    <w:name w:val="copyright4"/>
    <w:basedOn w:val="8"/>
    <w:qFormat/>
    <w:uiPriority w:val="0"/>
  </w:style>
  <w:style w:type="character" w:customStyle="1" w:styleId="30">
    <w:name w:val="icon-password"/>
    <w:basedOn w:val="8"/>
    <w:qFormat/>
    <w:uiPriority w:val="0"/>
  </w:style>
  <w:style w:type="character" w:customStyle="1" w:styleId="31">
    <w:name w:val="icon-account"/>
    <w:basedOn w:val="8"/>
    <w:qFormat/>
    <w:uiPriority w:val="0"/>
  </w:style>
  <w:style w:type="character" w:customStyle="1" w:styleId="32">
    <w:name w:val="failed"/>
    <w:basedOn w:val="8"/>
    <w:qFormat/>
    <w:uiPriority w:val="0"/>
  </w:style>
  <w:style w:type="character" w:customStyle="1" w:styleId="33">
    <w:name w:val="icon-box"/>
    <w:basedOn w:val="8"/>
    <w:qFormat/>
    <w:uiPriority w:val="0"/>
  </w:style>
  <w:style w:type="character" w:customStyle="1" w:styleId="34">
    <w:name w:val="error"/>
    <w:basedOn w:val="8"/>
    <w:qFormat/>
    <w:uiPriority w:val="0"/>
  </w:style>
  <w:style w:type="character" w:customStyle="1" w:styleId="35">
    <w:name w:val="alerts"/>
    <w:basedOn w:val="8"/>
    <w:qFormat/>
    <w:uiPriority w:val="0"/>
  </w:style>
  <w:style w:type="character" w:customStyle="1" w:styleId="36">
    <w:name w:val="批注框文本 Char"/>
    <w:basedOn w:val="8"/>
    <w:link w:val="3"/>
    <w:semiHidden/>
    <w:qFormat/>
    <w:uiPriority w:val="99"/>
    <w:rPr>
      <w:rFonts w:asciiTheme="minorHAnsi" w:hAnsiTheme="minorHAnsi" w:eastAsiaTheme="minorEastAsia" w:cstheme="minorBidi"/>
      <w:kern w:val="2"/>
      <w:sz w:val="18"/>
      <w:szCs w:val="18"/>
    </w:rPr>
  </w:style>
  <w:style w:type="character" w:customStyle="1" w:styleId="37">
    <w:name w:val="bsharetext"/>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329</Words>
  <Characters>1877</Characters>
  <Lines>15</Lines>
  <Paragraphs>4</Paragraphs>
  <TotalTime>0</TotalTime>
  <ScaleCrop>false</ScaleCrop>
  <LinksUpToDate>false</LinksUpToDate>
  <CharactersWithSpaces>2202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2019-10-09T01:32:00Z</dcterms:created>
  <dc:creator>lenovo</dc:creator>
  <cp:lastModifiedBy>Administrator</cp:lastModifiedBy>
  <cp:lastPrinted>2021-07-23T00:49:00Z</cp:lastPrinted>
  <dcterms:modified xsi:type="dcterms:W3CDTF">2021-07-23T01:20:45Z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7B3EEAF4F5F948CD8212054DA5DED249</vt:lpwstr>
  </property>
</Properties>
</file>